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016"/>
        <w:ind w:firstLine="300"/>
        <w:spacing w:line="360" w:lineRule="auto"/>
        <w:rPr>
          <w:color w:val="000000"/>
          <w:sz w:val="60"/>
          <w:szCs w:val="60"/>
        </w:rPr>
      </w:pPr>
      <w:r>
        <w:rPr>
          <w:color w:val="000000"/>
          <w:sz w:val="60"/>
          <w:szCs w:val="60"/>
        </w:rPr>
      </w:r>
      <w:r/>
    </w:p>
    <w:p>
      <w:pPr>
        <w:pStyle w:val="1016"/>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1016"/>
        <w:jc w:val="center"/>
        <w:rPr>
          <w:rFonts w:ascii="宋体" w:hAnsi="宋体"/>
          <w:b/>
          <w:bCs/>
          <w:color w:val="000000"/>
          <w:sz w:val="60"/>
          <w:szCs w:val="60"/>
        </w:rPr>
      </w:pPr>
      <w:r>
        <w:rPr>
          <w:b/>
          <w:bCs/>
          <w:color w:val="000000"/>
          <w:sz w:val="60"/>
          <w:szCs w:val="60"/>
        </w:rPr>
        <w:t xml:space="preserve">竞争性磋商文件</w:t>
      </w:r>
      <w:r>
        <w:rPr>
          <w:rFonts w:ascii="宋体" w:hAnsi="宋体"/>
          <w:b/>
          <w:bCs/>
          <w:color w:val="000000"/>
          <w:sz w:val="60"/>
          <w:szCs w:val="60"/>
        </w:rPr>
      </w:r>
      <w:r/>
    </w:p>
    <w:p>
      <w:pPr>
        <w:pStyle w:val="1016"/>
        <w:jc w:val="center"/>
        <w:spacing w:line="360" w:lineRule="auto"/>
        <w:rPr>
          <w:rFonts w:ascii="宋体" w:hAnsi="宋体"/>
          <w:b/>
          <w:bCs/>
          <w:color w:val="000000"/>
          <w:sz w:val="60"/>
          <w:szCs w:val="60"/>
        </w:rPr>
      </w:pPr>
      <w:r>
        <w:rPr>
          <w:rFonts w:ascii="宋体" w:hAnsi="宋体"/>
          <w:b/>
          <w:bCs/>
          <w:color w:val="000000"/>
          <w:sz w:val="60"/>
          <w:szCs w:val="60"/>
        </w:rPr>
      </w:r>
      <w:r/>
    </w:p>
    <w:p>
      <w:pPr>
        <w:pStyle w:val="1016"/>
        <w:jc w:val="center"/>
        <w:spacing w:line="360" w:lineRule="auto"/>
        <w:rPr>
          <w:rFonts w:ascii="宋体" w:hAnsi="宋体"/>
          <w:b/>
          <w:bCs/>
          <w:color w:val="000000"/>
          <w:sz w:val="60"/>
          <w:szCs w:val="60"/>
        </w:rPr>
      </w:pPr>
      <w:r>
        <w:rPr>
          <w:rFonts w:ascii="宋体" w:hAnsi="宋体"/>
          <w:b/>
          <w:bCs/>
          <w:color w:val="000000"/>
          <w:sz w:val="60"/>
          <w:szCs w:val="60"/>
        </w:rPr>
      </w:r>
      <w:r/>
    </w:p>
    <w:p>
      <w:pPr>
        <w:pStyle w:val="1016"/>
        <w:ind w:left="2827" w:hanging="1987"/>
        <w:jc w:val="left"/>
        <w:spacing w:line="360" w:lineRule="auto"/>
        <w:tabs>
          <w:tab w:val="left" w:pos="5609" w:leader="none"/>
        </w:tabs>
        <w:rPr>
          <w:rFonts w:hint="eastAsia"/>
          <w:bCs/>
          <w:color w:val="000000"/>
          <w:sz w:val="36"/>
          <w:szCs w:val="36"/>
        </w:rPr>
      </w:pPr>
      <w:r>
        <w:rPr>
          <w:bCs/>
          <w:color w:val="000000"/>
          <w:sz w:val="36"/>
          <w:szCs w:val="36"/>
        </w:rPr>
        <w:t xml:space="preserve">项目名称：</w:t>
      </w:r>
      <w:r>
        <w:rPr>
          <w:rFonts w:hint="eastAsia"/>
          <w:bCs/>
          <w:color w:val="000000"/>
          <w:sz w:val="36"/>
          <w:szCs w:val="36"/>
        </w:rPr>
        <w:t xml:space="preserve">常州市公安局经开区分局餐厅委托管理</w:t>
      </w:r>
      <w:r>
        <w:rPr>
          <w:rFonts w:hint="eastAsia"/>
          <w:bCs/>
          <w:color w:val="000000"/>
          <w:sz w:val="36"/>
          <w:szCs w:val="36"/>
        </w:rPr>
      </w:r>
      <w:r/>
    </w:p>
    <w:p>
      <w:pPr>
        <w:pStyle w:val="1016"/>
        <w:ind w:left="2815" w:hanging="180"/>
        <w:jc w:val="left"/>
        <w:spacing w:line="360" w:lineRule="auto"/>
        <w:tabs>
          <w:tab w:val="left" w:pos="5609" w:leader="none"/>
        </w:tabs>
        <w:rPr>
          <w:bCs/>
          <w:color w:val="000000"/>
          <w:sz w:val="36"/>
          <w:szCs w:val="36"/>
        </w:rPr>
      </w:pPr>
      <w:r>
        <w:rPr>
          <w:rFonts w:hint="eastAsia"/>
          <w:bCs/>
          <w:color w:val="000000"/>
          <w:sz w:val="36"/>
          <w:szCs w:val="36"/>
        </w:rPr>
        <w:t xml:space="preserve">服务</w:t>
      </w:r>
      <w:r>
        <w:rPr>
          <w:bCs/>
          <w:color w:val="000000"/>
          <w:sz w:val="36"/>
          <w:szCs w:val="36"/>
        </w:rPr>
        <w:t xml:space="preserve">项目</w:t>
      </w:r>
      <w:r>
        <w:rPr>
          <w:bCs/>
          <w:color w:val="000000"/>
          <w:sz w:val="36"/>
          <w:szCs w:val="36"/>
        </w:rPr>
      </w:r>
      <w:r/>
    </w:p>
    <w:p>
      <w:pPr>
        <w:pStyle w:val="1016"/>
        <w:ind w:left="2827" w:hanging="1987"/>
        <w:jc w:val="left"/>
        <w:spacing w:line="360" w:lineRule="auto"/>
        <w:tabs>
          <w:tab w:val="left" w:pos="3240" w:leader="none"/>
          <w:tab w:val="left" w:pos="3420" w:leader="none"/>
        </w:tabs>
        <w:rPr>
          <w:rFonts w:hint="eastAsia" w:ascii="宋体" w:hAnsi="宋体" w:eastAsia="宋体" w:cs="宋体"/>
          <w:bCs/>
          <w:color w:val="000000"/>
          <w:sz w:val="36"/>
          <w:szCs w:val="36"/>
        </w:rPr>
      </w:pPr>
      <w:r>
        <w:rPr>
          <w:bCs/>
          <w:color w:val="000000"/>
          <w:sz w:val="36"/>
          <w:szCs w:val="36"/>
        </w:rPr>
        <w:t xml:space="preserve">项目编号：</w:t>
      </w:r>
      <w:r>
        <w:rPr>
          <w:rFonts w:hint="eastAsia" w:ascii="宋体" w:hAnsi="宋体" w:eastAsia="宋体" w:cs="宋体"/>
          <w:bCs/>
          <w:color w:val="000000"/>
          <w:sz w:val="36"/>
          <w:szCs w:val="36"/>
        </w:rPr>
        <w:t xml:space="preserve">JSZC-320412056-CTZB-C2026-0015</w:t>
      </w:r>
      <w:r>
        <w:rPr>
          <w:rFonts w:hint="eastAsia" w:ascii="宋体" w:hAnsi="宋体" w:eastAsia="宋体" w:cs="宋体"/>
          <w:bCs/>
          <w:color w:val="000000"/>
          <w:sz w:val="36"/>
          <w:szCs w:val="36"/>
        </w:rPr>
      </w:r>
      <w:r/>
    </w:p>
    <w:p>
      <w:pPr>
        <w:pStyle w:val="1016"/>
        <w:ind w:left="2827" w:hanging="1987"/>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常州市公安局常州经济开发区分局</w:t>
      </w:r>
      <w:r>
        <w:rPr>
          <w:bCs/>
          <w:color w:val="000000"/>
          <w:sz w:val="36"/>
          <w:szCs w:val="36"/>
        </w:rPr>
      </w:r>
      <w:r/>
    </w:p>
    <w:p>
      <w:pPr>
        <w:pStyle w:val="1016"/>
        <w:ind w:left="2827" w:hanging="1987"/>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常州市城投建设工程招标有限公司</w:t>
      </w:r>
      <w:r>
        <w:rPr>
          <w:bCs/>
          <w:color w:val="000000"/>
          <w:sz w:val="36"/>
          <w:szCs w:val="36"/>
        </w:rPr>
      </w:r>
      <w:r/>
    </w:p>
    <w:p>
      <w:pPr>
        <w:pStyle w:val="1016"/>
        <w:jc w:val="left"/>
        <w:widowControl/>
        <w:rPr>
          <w:color w:val="000000"/>
          <w:sz w:val="24"/>
        </w:rPr>
      </w:pPr>
      <w:r>
        <w:rPr>
          <w:b/>
          <w:bCs/>
          <w:color w:val="000000"/>
          <w:sz w:val="44"/>
        </w:rPr>
        <w:br w:type="page" w:clear="all"/>
      </w:r>
      <w:r>
        <w:rPr>
          <w:color w:val="000000"/>
          <w:sz w:val="24"/>
        </w:rPr>
      </w:r>
      <w:r/>
    </w:p>
    <w:p>
      <w:pPr>
        <w:pStyle w:val="1016"/>
        <w:jc w:val="left"/>
        <w:widowControl/>
        <w:rPr>
          <w:color w:val="000000"/>
          <w:sz w:val="24"/>
        </w:rPr>
      </w:pPr>
      <w:r>
        <w:rPr>
          <w:color w:val="000000"/>
          <w:sz w:val="24"/>
        </w:rPr>
      </w:r>
      <w:r/>
    </w:p>
    <w:p>
      <w:pPr>
        <w:pStyle w:val="1194"/>
        <w:spacing w:line="360" w:lineRule="auto"/>
        <w:rPr>
          <w:rFonts w:ascii="Times New Roman" w:hAnsi="Times New Roman" w:cs="Times New Roman"/>
          <w:color w:val="000000"/>
        </w:rPr>
      </w:pPr>
      <w:r>
        <w:rPr>
          <w:rFonts w:ascii="Times New Roman" w:hAnsi="Times New Roman" w:cs="Times New Roman"/>
          <w:color w:val="000000"/>
        </w:rPr>
      </w:r>
      <w:r/>
    </w:p>
    <w:p>
      <w:pPr>
        <w:pStyle w:val="1016"/>
        <w:jc w:val="center"/>
        <w:spacing w:line="360" w:lineRule="auto"/>
        <w:rPr>
          <w:b/>
          <w:color w:val="000000"/>
          <w:sz w:val="36"/>
          <w:szCs w:val="36"/>
        </w:rPr>
        <w:outlineLvl w:val="0"/>
      </w:pPr>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p>
    <w:p>
      <w:pPr>
        <w:pStyle w:val="1016"/>
        <w:rPr>
          <w:color w:val="000000"/>
        </w:rPr>
      </w:pPr>
      <w:r>
        <w:rPr>
          <w:color w:val="000000"/>
        </w:rPr>
      </w:r>
      <w:r/>
    </w:p>
    <w:p>
      <w:pPr>
        <w:pStyle w:val="1016"/>
        <w:rPr>
          <w:color w:val="000000"/>
        </w:rPr>
      </w:pPr>
      <w:r>
        <w:rPr>
          <w:color w:val="000000"/>
        </w:rPr>
      </w:r>
      <w:r/>
    </w:p>
    <w:p>
      <w:pPr>
        <w:pStyle w:val="1016"/>
        <w:rPr>
          <w:color w:val="000000"/>
        </w:rPr>
      </w:pPr>
      <w:r>
        <w:rPr>
          <w:color w:val="000000"/>
        </w:rPr>
      </w:r>
      <w:r/>
    </w:p>
    <w:p>
      <w:pPr>
        <w:pStyle w:val="1016"/>
        <w:rPr>
          <w:color w:val="000000"/>
        </w:rPr>
      </w:pPr>
      <w:r>
        <w:rPr>
          <w:color w:val="000000"/>
        </w:rPr>
      </w:r>
      <w:r/>
    </w:p>
    <w:p>
      <w:pPr>
        <w:pStyle w:val="1068"/>
        <w:spacing w:line="720" w:lineRule="auto"/>
        <w:tabs>
          <w:tab w:val="left" w:pos="1050" w:leader="none"/>
          <w:tab w:val="right" w:pos="8937" w:leader="dot"/>
        </w:tabs>
        <w:rPr>
          <w:rFonts w:ascii="Calibri" w:hAnsi="Calibri"/>
          <w:b w:val="0"/>
          <w:color w:val="000000"/>
          <w:sz w:val="32"/>
          <w:szCs w:val="3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"_Toc104818925"</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第一章</w:t>
      </w:r>
      <w:r>
        <w:rPr>
          <w:rStyle w:val="1091"/>
          <w:color w:val="000000"/>
          <w:sz w:val="32"/>
          <w:szCs w:val="32"/>
        </w:rPr>
        <w:t xml:space="preserve">   </w:t>
      </w:r>
      <w:r>
        <w:rPr>
          <w:rStyle w:val="1091"/>
          <w:rFonts w:hint="eastAsia"/>
          <w:color w:val="000000"/>
          <w:sz w:val="32"/>
          <w:szCs w:val="32"/>
        </w:rPr>
        <w:t xml:space="preserve">采购邀请</w:t>
      </w:r>
      <w:r>
        <w:rPr>
          <w:color w:val="000000"/>
          <w:sz w:val="32"/>
          <w:szCs w:val="32"/>
        </w:rPr>
        <w:tab/>
      </w:r>
      <w:r>
        <w:rPr>
          <w:color w:val="000000"/>
          <w:sz w:val="32"/>
          <w:szCs w:val="32"/>
        </w:rPr>
        <w:fldChar w:fldCharType="begin"/>
      </w:r>
      <w:r>
        <w:rPr>
          <w:color w:val="000000"/>
          <w:sz w:val="32"/>
          <w:szCs w:val="32"/>
        </w:rPr>
        <w:instrText xml:space="preserve"> PAGEREF _Toc104818925 \h </w:instrText>
      </w:r>
      <w:r>
        <w:rPr>
          <w:color w:val="000000"/>
          <w:sz w:val="32"/>
          <w:szCs w:val="32"/>
        </w:rPr>
        <w:fldChar w:fldCharType="separate"/>
      </w:r>
      <w:r>
        <w:rPr>
          <w:color w:val="000000"/>
          <w:sz w:val="32"/>
          <w:szCs w:val="32"/>
        </w:rPr>
        <w:t xml:space="preserve">1</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"_Toc104818926"</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第二章</w:t>
      </w:r>
      <w:r>
        <w:rPr>
          <w:rStyle w:val="1091"/>
          <w:color w:val="000000"/>
          <w:sz w:val="32"/>
          <w:szCs w:val="32"/>
        </w:rPr>
        <w:t xml:space="preserve">   </w:t>
      </w:r>
      <w:r>
        <w:rPr>
          <w:rStyle w:val="1091"/>
          <w:rFonts w:hint="eastAsia"/>
          <w:color w:val="000000"/>
          <w:sz w:val="32"/>
          <w:szCs w:val="32"/>
        </w:rPr>
        <w:t xml:space="preserve">供应商须知</w:t>
      </w:r>
      <w:r>
        <w:rPr>
          <w:color w:val="000000"/>
          <w:sz w:val="32"/>
          <w:szCs w:val="32"/>
        </w:rPr>
        <w:tab/>
      </w:r>
      <w:r>
        <w:rPr>
          <w:color w:val="000000"/>
          <w:sz w:val="32"/>
          <w:szCs w:val="32"/>
        </w:rPr>
        <w:fldChar w:fldCharType="begin"/>
      </w:r>
      <w:r>
        <w:rPr>
          <w:color w:val="000000"/>
          <w:sz w:val="32"/>
          <w:szCs w:val="32"/>
        </w:rPr>
        <w:instrText xml:space="preserve"> PAGEREF _Toc104818926 \h </w:instrText>
      </w:r>
      <w:r>
        <w:rPr>
          <w:color w:val="000000"/>
          <w:sz w:val="32"/>
          <w:szCs w:val="32"/>
        </w:rPr>
        <w:fldChar w:fldCharType="separate"/>
      </w:r>
      <w:r>
        <w:rPr>
          <w:color w:val="000000"/>
          <w:sz w:val="32"/>
          <w:szCs w:val="32"/>
        </w:rPr>
        <w:t xml:space="preserve">6</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"_Toc104818927"</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第三章</w:t>
      </w:r>
      <w:r>
        <w:rPr>
          <w:rStyle w:val="1091"/>
          <w:color w:val="000000"/>
          <w:sz w:val="32"/>
          <w:szCs w:val="32"/>
        </w:rPr>
        <w:t xml:space="preserve">   </w:t>
      </w:r>
      <w:r>
        <w:rPr>
          <w:rStyle w:val="1091"/>
          <w:rFonts w:hint="eastAsia"/>
          <w:color w:val="000000"/>
          <w:sz w:val="32"/>
          <w:szCs w:val="32"/>
        </w:rPr>
        <w:t xml:space="preserve">评审程序、评审方法和评审标准</w:t>
      </w:r>
      <w:r>
        <w:rPr>
          <w:color w:val="000000"/>
          <w:sz w:val="32"/>
          <w:szCs w:val="32"/>
        </w:rPr>
        <w:tab/>
      </w:r>
      <w:r>
        <w:rPr>
          <w:color w:val="000000"/>
          <w:sz w:val="32"/>
          <w:szCs w:val="32"/>
        </w:rPr>
        <w:fldChar w:fldCharType="begin"/>
      </w:r>
      <w:r>
        <w:rPr>
          <w:color w:val="000000"/>
          <w:sz w:val="32"/>
          <w:szCs w:val="32"/>
        </w:rPr>
        <w:instrText xml:space="preserve"> PAGEREF _Toc104818927 \h </w:instrText>
      </w:r>
      <w:r>
        <w:rPr>
          <w:color w:val="000000"/>
          <w:sz w:val="32"/>
          <w:szCs w:val="32"/>
        </w:rPr>
        <w:fldChar w:fldCharType="separate"/>
      </w:r>
      <w:r>
        <w:rPr>
          <w:color w:val="000000"/>
          <w:sz w:val="32"/>
          <w:szCs w:val="32"/>
        </w:rPr>
        <w:t xml:space="preserve">20</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"_Toc104818928"</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第四章</w:t>
      </w:r>
      <w:r>
        <w:rPr>
          <w:rStyle w:val="1091"/>
          <w:color w:val="000000"/>
          <w:sz w:val="32"/>
          <w:szCs w:val="32"/>
        </w:rPr>
        <w:t xml:space="preserve">   </w:t>
      </w:r>
      <w:r>
        <w:rPr>
          <w:rStyle w:val="1091"/>
          <w:rFonts w:hint="eastAsia"/>
          <w:color w:val="000000"/>
          <w:sz w:val="32"/>
          <w:szCs w:val="32"/>
        </w:rPr>
        <w:t xml:space="preserve">采购需求</w:t>
      </w:r>
      <w:r>
        <w:rPr>
          <w:color w:val="000000"/>
          <w:sz w:val="32"/>
          <w:szCs w:val="32"/>
        </w:rPr>
        <w:tab/>
      </w:r>
      <w:r>
        <w:rPr>
          <w:color w:val="000000"/>
          <w:sz w:val="32"/>
          <w:szCs w:val="32"/>
        </w:rPr>
        <w:fldChar w:fldCharType="begin"/>
      </w:r>
      <w:r>
        <w:rPr>
          <w:color w:val="000000"/>
          <w:sz w:val="32"/>
          <w:szCs w:val="32"/>
        </w:rPr>
        <w:instrText xml:space="preserve"> PAGEREF _Toc104818928 \h </w:instrText>
      </w:r>
      <w:r>
        <w:rPr>
          <w:color w:val="000000"/>
          <w:sz w:val="32"/>
          <w:szCs w:val="32"/>
        </w:rPr>
        <w:fldChar w:fldCharType="separate"/>
      </w:r>
      <w:r>
        <w:rPr>
          <w:color w:val="000000"/>
          <w:sz w:val="32"/>
          <w:szCs w:val="32"/>
        </w:rPr>
        <w:t xml:space="preserve">30</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"_Toc104818929"</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第五章</w:t>
      </w:r>
      <w:r>
        <w:rPr>
          <w:rStyle w:val="1091"/>
          <w:color w:val="000000"/>
          <w:sz w:val="32"/>
          <w:szCs w:val="32"/>
        </w:rPr>
        <w:t xml:space="preserve">   </w:t>
      </w:r>
      <w:r>
        <w:rPr>
          <w:rStyle w:val="1091"/>
          <w:rFonts w:hint="eastAsia"/>
          <w:color w:val="000000"/>
          <w:sz w:val="32"/>
          <w:szCs w:val="32"/>
        </w:rPr>
        <w:t xml:space="preserve">合同草案条款</w:t>
      </w:r>
      <w:r>
        <w:rPr>
          <w:color w:val="000000"/>
          <w:sz w:val="32"/>
          <w:szCs w:val="32"/>
        </w:rPr>
        <w:tab/>
      </w:r>
      <w:r>
        <w:rPr>
          <w:color w:val="000000"/>
          <w:sz w:val="32"/>
          <w:szCs w:val="32"/>
        </w:rPr>
        <w:fldChar w:fldCharType="begin"/>
      </w:r>
      <w:r>
        <w:rPr>
          <w:color w:val="000000"/>
          <w:sz w:val="32"/>
          <w:szCs w:val="32"/>
        </w:rPr>
        <w:instrText xml:space="preserve"> PAGEREF _Toc104818929 \h </w:instrText>
      </w:r>
      <w:r>
        <w:rPr>
          <w:color w:val="000000"/>
          <w:sz w:val="32"/>
          <w:szCs w:val="32"/>
        </w:rPr>
        <w:fldChar w:fldCharType="separate"/>
      </w:r>
      <w:r>
        <w:rPr>
          <w:color w:val="000000"/>
          <w:sz w:val="32"/>
          <w:szCs w:val="32"/>
        </w:rPr>
        <w:t xml:space="preserve">32</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21"/>
          <w:szCs w:val="2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"_Toc104818930"</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第六章</w:t>
      </w:r>
      <w:r>
        <w:rPr>
          <w:rStyle w:val="1091"/>
          <w:color w:val="000000"/>
          <w:sz w:val="32"/>
          <w:szCs w:val="32"/>
        </w:rPr>
        <w:t xml:space="preserve">   </w:t>
      </w:r>
      <w:r>
        <w:rPr>
          <w:rStyle w:val="1091"/>
          <w:rFonts w:hint="eastAsia"/>
          <w:color w:val="000000"/>
          <w:sz w:val="32"/>
          <w:szCs w:val="32"/>
        </w:rPr>
        <w:t xml:space="preserve">响应文件格式</w:t>
      </w:r>
      <w:r>
        <w:rPr>
          <w:color w:val="000000"/>
          <w:sz w:val="32"/>
          <w:szCs w:val="32"/>
        </w:rPr>
        <w:tab/>
      </w:r>
      <w:r>
        <w:rPr>
          <w:color w:val="000000"/>
          <w:sz w:val="32"/>
          <w:szCs w:val="32"/>
        </w:rPr>
        <w:fldChar w:fldCharType="begin"/>
      </w:r>
      <w:r>
        <w:rPr>
          <w:color w:val="000000"/>
          <w:sz w:val="32"/>
          <w:szCs w:val="32"/>
        </w:rPr>
        <w:instrText xml:space="preserve"> PAGEREF _Toc104818930 \h </w:instrText>
      </w:r>
      <w:r>
        <w:rPr>
          <w:color w:val="000000"/>
          <w:sz w:val="32"/>
          <w:szCs w:val="32"/>
        </w:rPr>
        <w:fldChar w:fldCharType="separate"/>
      </w:r>
      <w:r>
        <w:rPr>
          <w:color w:val="000000"/>
          <w:sz w:val="32"/>
          <w:szCs w:val="32"/>
        </w:rPr>
        <w:t xml:space="preserve">33</w:t>
      </w:r>
      <w:r>
        <w:rPr>
          <w:color w:val="000000"/>
          <w:sz w:val="32"/>
          <w:szCs w:val="32"/>
        </w:rPr>
        <w:fldChar w:fldCharType="end"/>
      </w:r>
      <w:r>
        <w:rPr>
          <w:rStyle w:val="1091"/>
          <w:color w:val="000000"/>
          <w:sz w:val="32"/>
          <w:szCs w:val="32"/>
        </w:rPr>
        <w:fldChar w:fldCharType="end"/>
      </w:r>
      <w:r>
        <w:rPr>
          <w:rFonts w:ascii="Calibri" w:hAnsi="Calibri"/>
          <w:b w:val="0"/>
          <w:color w:val="000000"/>
          <w:sz w:val="21"/>
          <w:szCs w:val="22"/>
        </w:rPr>
      </w:r>
      <w:r/>
    </w:p>
    <w:p>
      <w:pPr>
        <w:pStyle w:val="1068"/>
        <w:spacing w:line="36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1068"/>
        <w:spacing w:line="360" w:lineRule="auto"/>
        <w:tabs>
          <w:tab w:val="left" w:pos="1050" w:leader="none"/>
          <w:tab w:val="right" w:pos="8937" w:leader="dot"/>
        </w:tabs>
        <w:rPr>
          <w:b w:val="0"/>
          <w:color w:val="000000"/>
          <w:sz w:val="36"/>
          <w:szCs w:val="36"/>
        </w:rPr>
      </w:pPr>
      <w:r>
        <w:rPr>
          <w:b w:val="0"/>
          <w:color w:val="000000"/>
          <w:sz w:val="36"/>
          <w:szCs w:val="36"/>
        </w:rPr>
      </w:r>
      <w:r/>
    </w:p>
    <w:p>
      <w:pPr>
        <w:pStyle w:val="1016"/>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br w:type="page" w:clear="all"/>
      </w:r>
      <w:r/>
    </w:p>
    <w:p>
      <w:pPr>
        <w:pStyle w:val="1016"/>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28359079"/>
      <w:r/>
      <w:bookmarkStart w:id="3" w:name="_Toc35393621"/>
      <w:r/>
      <w:bookmarkStart w:id="4" w:name="_Toc28359002"/>
      <w:r/>
      <w:bookmarkStart w:id="5" w:name="_Toc35393790"/>
      <w:r/>
      <w:bookmarkStart w:id="6" w:name="_Hlk24379207"/>
      <w:r>
        <w:rPr>
          <w:b/>
          <w:color w:val="000000"/>
          <w:sz w:val="36"/>
          <w:szCs w:val="36"/>
        </w:rPr>
      </w:r>
      <w:r/>
    </w:p>
    <w:p>
      <w:pPr>
        <w:pStyle w:val="1016"/>
        <w:ind w:firstLine="640"/>
        <w:spacing w:line="560" w:lineRule="exact"/>
        <w:rPr>
          <w:rFonts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sz w:val="32"/>
          <w:szCs w:val="32"/>
        </w:rPr>
        <w:t xml:space="preserve">项目概况</w:t>
      </w:r>
      <w:r>
        <w:rPr>
          <w:rFonts w:ascii="仿宋" w:hAnsi="仿宋" w:eastAsia="仿宋" w:cs="宋体"/>
          <w:color w:val="000000"/>
          <w:sz w:val="32"/>
          <w:szCs w:val="32"/>
        </w:rPr>
      </w:r>
      <w:r/>
    </w:p>
    <w:p>
      <w:pPr>
        <w:pStyle w:val="1016"/>
        <w:ind w:firstLine="643"/>
        <w:spacing w:line="560" w:lineRule="exact"/>
        <w:rPr>
          <w:rFonts w:hint="eastAsia"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sz w:val="32"/>
          <w:szCs w:val="32"/>
        </w:rPr>
        <w:t xml:space="preserve">常州市公安局经开区分局餐厅委托管理服务项目</w:t>
      </w:r>
      <w:r>
        <w:rPr>
          <w:rFonts w:hint="eastAsia" w:ascii="仿宋" w:hAnsi="仿宋" w:eastAsia="仿宋" w:cs="宋体"/>
          <w:color w:val="000000"/>
          <w:sz w:val="32"/>
          <w:szCs w:val="32"/>
        </w:rPr>
        <w:t xml:space="preserve">的潜在供应商应在“苏采云”政府采购一体化平台自行免费下载获取采购文件，并于</w:t>
      </w:r>
      <w:r>
        <w:rPr>
          <w:rFonts w:ascii="FangSong" w:hAnsi="FangSong" w:eastAsia="FangSong" w:cs="FangSong"/>
          <w:b/>
          <w:color w:val="000000"/>
          <w:sz w:val="32"/>
        </w:rPr>
        <w:t xml:space="preserve">2026年02月09日09点30分</w:t>
      </w:r>
      <w:r>
        <w:rPr>
          <w:rFonts w:hint="eastAsia" w:ascii="仿宋" w:hAnsi="仿宋" w:eastAsia="仿宋" w:cs="宋体"/>
          <w:color w:val="000000"/>
          <w:sz w:val="32"/>
          <w:szCs w:val="32"/>
        </w:rPr>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前提交响应文件。</w:t>
      </w:r>
      <w:r>
        <w:rPr>
          <w:rFonts w:hint="eastAsia" w:ascii="仿宋" w:hAnsi="仿宋" w:eastAsia="仿宋" w:cs="宋体"/>
          <w:color w:val="000000"/>
          <w:sz w:val="32"/>
          <w:szCs w:val="32"/>
        </w:rPr>
      </w:r>
      <w:r/>
    </w:p>
    <w:p>
      <w:pPr>
        <w:pStyle w:val="1018"/>
        <w:ind w:firstLine="643"/>
        <w:jc w:val="left"/>
        <w:spacing w:before="240" w:line="360" w:lineRule="auto"/>
        <w:rPr>
          <w:rFonts w:ascii="仿宋" w:hAnsi="仿宋" w:eastAsia="仿宋"/>
          <w:color w:val="000000"/>
          <w:sz w:val="32"/>
          <w:szCs w:val="32"/>
        </w:rPr>
      </w:pPr>
      <w:r>
        <w:rPr>
          <w:rFonts w:ascii="仿宋" w:hAnsi="仿宋" w:eastAsia="仿宋"/>
          <w:color w:val="000000"/>
          <w:sz w:val="32"/>
          <w:szCs w:val="32"/>
        </w:rPr>
        <w:t xml:space="preserve">一、项目基本情况</w:t>
      </w:r>
      <w:bookmarkEnd w:id="2"/>
      <w:r/>
      <w:bookmarkEnd w:id="3"/>
      <w:r/>
      <w:bookmarkEnd w:id="4"/>
      <w:r/>
      <w:bookmarkEnd w:id="5"/>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JSZC-320412056-CTZB-C2026-0015</w:t>
      </w:r>
      <w:r>
        <w:rPr>
          <w:rFonts w:ascii="仿宋" w:hAnsi="仿宋" w:eastAsia="仿宋"/>
          <w:color w:val="000000"/>
          <w:sz w:val="32"/>
          <w:szCs w:val="32"/>
        </w:rPr>
      </w:r>
      <w:r/>
    </w:p>
    <w:p>
      <w:pPr>
        <w:pStyle w:val="1016"/>
        <w:ind w:firstLine="640"/>
        <w:spacing w:line="360" w:lineRule="auto"/>
        <w:rPr>
          <w:rFonts w:ascii="仿宋" w:hAnsi="仿宋" w:eastAsia="仿宋" w:cs="Times New Roman"/>
          <w:color w:val="000000"/>
          <w:sz w:val="32"/>
          <w:szCs w:val="32"/>
        </w:rPr>
      </w:pPr>
      <w:r>
        <w:rPr>
          <w:rFonts w:ascii="仿宋" w:hAnsi="仿宋" w:eastAsia="仿宋"/>
          <w:color w:val="000000"/>
          <w:sz w:val="32"/>
          <w:szCs w:val="32"/>
        </w:rPr>
        <w:t xml:space="preserve">2.项目名称：</w:t>
      </w:r>
      <w:r>
        <w:rPr>
          <w:rFonts w:hint="eastAsia" w:ascii="仿宋" w:hAnsi="仿宋" w:eastAsia="仿宋" w:cs="Times New Roman"/>
          <w:color w:val="000000"/>
          <w:sz w:val="32"/>
          <w:szCs w:val="32"/>
        </w:rPr>
        <w:t xml:space="preserve">常州市公安局经开区分局餐厅委托管理服务项目</w:t>
      </w:r>
      <w:r>
        <w:rPr>
          <w:rFonts w:ascii="仿宋" w:hAnsi="仿宋" w:eastAsia="仿宋" w:cs="Times New Roman"/>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3.采购方式：竞争性磋商</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lang w:val="en-US" w:eastAsia="zh-CN"/>
        </w:rPr>
      </w:pPr>
      <w:r/>
      <w:bookmarkEnd w:id="6"/>
      <w:r>
        <w:rPr>
          <w:rFonts w:ascii="仿宋" w:hAnsi="仿宋" w:eastAsia="仿宋"/>
          <w:color w:val="000000"/>
          <w:sz w:val="32"/>
          <w:szCs w:val="32"/>
        </w:rPr>
        <w:t xml:space="preserve">4.项目预算金额：</w:t>
      </w:r>
      <w:r>
        <w:rPr>
          <w:rFonts w:hint="eastAsia" w:ascii="仿宋" w:hAnsi="仿宋" w:eastAsia="仿宋"/>
          <w:b/>
          <w:bCs/>
          <w:color w:val="000000"/>
          <w:sz w:val="32"/>
          <w:szCs w:val="32"/>
          <w:lang w:val="en-US" w:eastAsia="zh-CN"/>
        </w:rPr>
        <w:t xml:space="preserve">110</w:t>
      </w:r>
      <w:r>
        <w:rPr>
          <w:rFonts w:ascii="仿宋" w:hAnsi="仿宋" w:eastAsia="仿宋"/>
          <w:b/>
          <w:bCs/>
          <w:color w:val="000000"/>
          <w:sz w:val="32"/>
          <w:szCs w:val="32"/>
        </w:rPr>
        <w:t xml:space="preserve">万元</w:t>
      </w:r>
      <w:r>
        <w:rPr>
          <w:rFonts w:ascii="仿宋" w:hAnsi="仿宋" w:eastAsia="仿宋"/>
          <w:color w:val="000000"/>
          <w:sz w:val="32"/>
          <w:szCs w:val="32"/>
          <w:lang w:val="en-US" w:eastAsia="zh-CN"/>
        </w:rPr>
      </w:r>
      <w:r/>
    </w:p>
    <w:p>
      <w:pPr>
        <w:pStyle w:val="1016"/>
        <w:ind w:firstLine="640"/>
        <w:spacing w:line="360" w:lineRule="auto"/>
        <w:rPr>
          <w:rFonts w:ascii="仿宋" w:hAnsi="仿宋" w:eastAsia="仿宋"/>
          <w:color w:val="000000"/>
          <w:sz w:val="32"/>
          <w:szCs w:val="32"/>
          <w:lang w:val="en-US" w:eastAsia="zh-CN"/>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lang w:val="en-US" w:eastAsia="zh-CN"/>
        </w:rPr>
        <w:t xml:space="preserve">110</w:t>
      </w:r>
      <w:r>
        <w:rPr>
          <w:rFonts w:ascii="仿宋" w:hAnsi="仿宋" w:eastAsia="仿宋"/>
          <w:b/>
          <w:bCs/>
          <w:color w:val="000000"/>
          <w:sz w:val="32"/>
          <w:szCs w:val="32"/>
        </w:rPr>
        <w:t xml:space="preserve">万元</w:t>
      </w:r>
      <w:r>
        <w:rPr>
          <w:rFonts w:ascii="仿宋" w:hAnsi="仿宋" w:eastAsia="仿宋"/>
          <w:color w:val="000000"/>
          <w:sz w:val="32"/>
          <w:szCs w:val="32"/>
          <w:lang w:val="en-US" w:eastAsia="zh-CN"/>
        </w:rPr>
      </w:r>
      <w:r/>
    </w:p>
    <w:p>
      <w:pPr>
        <w:pStyle w:val="1016"/>
        <w:ind w:firstLine="640"/>
        <w:spacing w:line="360" w:lineRule="auto"/>
        <w:rPr>
          <w:rFonts w:ascii="仿宋" w:hAnsi="仿宋" w:eastAsia="仿宋"/>
          <w:color w:val="000000"/>
          <w:sz w:val="32"/>
          <w:szCs w:val="32"/>
          <w:highlight w:val="yellow"/>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.采购需求：</w:t>
      </w:r>
      <w:r>
        <w:rPr>
          <w:rFonts w:hint="eastAsia" w:ascii="仿宋" w:hAnsi="仿宋" w:eastAsia="仿宋"/>
          <w:color w:val="000000"/>
          <w:sz w:val="32"/>
          <w:szCs w:val="32"/>
        </w:rPr>
        <w:t xml:space="preserve">服务范围包括常州市公安局经开区分局、常州市公安局经开区分局交警大队、横山桥中队、遥观交警中队。服务内容包括食堂餐饮</w:t>
      </w:r>
      <w:r>
        <w:rPr>
          <w:rFonts w:hint="eastAsia" w:ascii="仿宋" w:hAnsi="仿宋" w:eastAsia="仿宋"/>
          <w:color w:val="000000"/>
          <w:sz w:val="32"/>
          <w:szCs w:val="32"/>
          <w:lang w:val="en-US" w:eastAsia="zh-CN"/>
        </w:rPr>
        <w:t xml:space="preserve">相关管理服务</w:t>
      </w:r>
      <w:r>
        <w:rPr>
          <w:rFonts w:hint="eastAsia" w:ascii="仿宋" w:hAnsi="仿宋" w:eastAsia="仿宋"/>
          <w:color w:val="000000"/>
          <w:sz w:val="32"/>
          <w:szCs w:val="32"/>
        </w:rPr>
        <w:t xml:space="preserve">工作。 </w:t>
      </w:r>
      <w:r>
        <w:rPr>
          <w:rFonts w:ascii="仿宋" w:hAnsi="仿宋" w:eastAsia="仿宋"/>
          <w:color w:val="000000"/>
          <w:sz w:val="32"/>
          <w:szCs w:val="32"/>
          <w:highlight w:val="yellow"/>
        </w:rPr>
      </w:r>
      <w:r/>
    </w:p>
    <w:p>
      <w:pPr>
        <w:pStyle w:val="1016"/>
        <w:ind w:firstLine="640"/>
        <w:spacing w:line="360" w:lineRule="auto"/>
        <w:rPr>
          <w:rFonts w:hint="eastAsia" w:ascii="仿宋" w:hAnsi="仿宋" w:eastAsia="仿宋"/>
          <w:color w:val="000000"/>
          <w:sz w:val="32"/>
          <w:szCs w:val="32"/>
          <w:lang w:eastAsia="zh-CN"/>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.合同履行期限：</w:t>
      </w:r>
      <w:r>
        <w:rPr>
          <w:rFonts w:hint="eastAsia" w:ascii="仿宋" w:hAnsi="仿宋" w:eastAsia="仿宋"/>
          <w:color w:val="000000"/>
          <w:sz w:val="32"/>
          <w:szCs w:val="32"/>
        </w:rPr>
        <w:t xml:space="preserve">服务期限为</w:t>
      </w:r>
      <w:r>
        <w:rPr>
          <w:rFonts w:hint="eastAsia" w:ascii="仿宋" w:hAnsi="仿宋" w:eastAsia="仿宋"/>
          <w:color w:val="000000"/>
          <w:sz w:val="32"/>
          <w:szCs w:val="32"/>
          <w:lang w:val="en-US" w:eastAsia="zh-CN"/>
        </w:rPr>
        <w:t xml:space="preserve">一年，</w:t>
      </w:r>
      <w:r>
        <w:rPr>
          <w:rFonts w:hint="eastAsia" w:ascii="仿宋" w:hAnsi="仿宋" w:eastAsia="仿宋"/>
          <w:color w:val="000000"/>
          <w:sz w:val="32"/>
          <w:szCs w:val="32"/>
        </w:rPr>
        <w:t xml:space="preserve">其中：前三个月为试用期，试用期满须经采购人考核，考核不合格，采购人有权解除合同</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lang w:eastAsia="zh-CN"/>
        </w:rPr>
      </w:r>
      <w:r/>
    </w:p>
    <w:p>
      <w:pPr>
        <w:pStyle w:val="101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0"/>
        <w:spacing w:line="360" w:lineRule="auto"/>
        <w:rPr>
          <w:rFonts w:ascii="仿宋" w:hAnsi="仿宋" w:eastAsia="仿宋"/>
          <w:color w:val="000000"/>
          <w:sz w:val="32"/>
          <w:szCs w:val="32"/>
          <w:highlight w:val="none"/>
        </w:rPr>
      </w:pPr>
      <w:r/>
      <w:bookmarkStart w:id="7" w:name="_Toc35393622"/>
      <w:r/>
      <w:bookmarkStart w:id="8" w:name="_Toc28359080"/>
      <w:r/>
      <w:bookmarkStart w:id="9" w:name="_Toc35393791"/>
      <w:r/>
      <w:bookmarkStart w:id="10" w:name="_Toc28359003"/>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8"/>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二、申请人的资格要求（须同时满足）</w:t>
      </w:r>
      <w:bookmarkEnd w:id="7"/>
      <w:r/>
      <w:bookmarkEnd w:id="8"/>
      <w:r/>
      <w:bookmarkEnd w:id="9"/>
      <w:r/>
      <w:bookmarkEnd w:id="10"/>
      <w:r>
        <w:rPr>
          <w:rFonts w:ascii="仿宋" w:hAnsi="仿宋" w:eastAsia="仿宋"/>
          <w:color w:val="000000"/>
          <w:sz w:val="32"/>
          <w:szCs w:val="32"/>
        </w:rPr>
      </w:r>
      <w:r/>
    </w:p>
    <w:p>
      <w:pPr>
        <w:pStyle w:val="1016"/>
        <w:ind w:firstLine="640"/>
        <w:spacing w:line="360" w:lineRule="auto"/>
        <w:rPr>
          <w:rFonts w:hint="eastAsia" w:ascii="仿宋" w:hAnsi="仿宋" w:eastAsia="仿宋"/>
          <w:color w:val="000000"/>
          <w:sz w:val="32"/>
          <w:szCs w:val="32"/>
        </w:rPr>
      </w:pPr>
      <w:r/>
      <w:bookmarkStart w:id="11" w:name="_Toc28359004"/>
      <w:r/>
      <w:bookmarkStart w:id="12" w:name="_Toc28359081"/>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hint="eastAsia"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16"/>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16"/>
        <w:ind w:firstLine="640"/>
        <w:spacing w:line="360" w:lineRule="auto"/>
        <w:rPr>
          <w:rFonts w:ascii="仿宋" w:hAnsi="仿宋" w:eastAsia="仿宋" w:cs="Times New Roman"/>
          <w:color w:val="000000"/>
          <w:sz w:val="32"/>
          <w:szCs w:val="32"/>
        </w:rPr>
      </w:pPr>
      <w:r>
        <w:rPr>
          <w:rFonts w:ascii="仿宋" w:hAnsi="仿宋" w:eastAsia="仿宋"/>
          <w:color w:val="000000"/>
          <w:sz w:val="32"/>
          <w:szCs w:val="32"/>
        </w:rPr>
        <w:t xml:space="preserve">□本项目预留部分采购项目预算专门面向中小企业采购。</w:t>
      </w:r>
      <w:r>
        <w:rPr>
          <w:rFonts w:hint="eastAsia" w:ascii="仿宋" w:hAnsi="仿宋" w:eastAsia="仿宋" w:cs="Times New Roman"/>
          <w:color w:val="000000"/>
          <w:sz w:val="32"/>
          <w:szCs w:val="32"/>
        </w:rPr>
        <w:t xml:space="preserve">对于预留份额，提供的服务由符合政策要求的中小企业承接。</w:t>
      </w:r>
      <w:r>
        <w:rPr>
          <w:rFonts w:ascii="仿宋" w:hAnsi="仿宋" w:eastAsia="仿宋" w:cs="Times New Roman"/>
          <w:color w:val="000000"/>
          <w:sz w:val="32"/>
          <w:szCs w:val="32"/>
        </w:rPr>
        <w:t xml:space="preserve">预留份额通过以下措施进行：</w:t>
      </w:r>
      <w:r>
        <w:rPr>
          <w:rFonts w:hint="eastAsia" w:ascii="仿宋" w:hAnsi="仿宋" w:eastAsia="仿宋" w:cs="Times New Roman"/>
          <w:color w:val="000000"/>
          <w:sz w:val="32"/>
          <w:szCs w:val="32"/>
        </w:rPr>
        <w:t xml:space="preserve">获得采购合同的供应商应承诺将采购项目中不低于40%的金额分包给一家或多家中小企业。</w:t>
      </w:r>
      <w:r>
        <w:rPr>
          <w:rFonts w:ascii="仿宋" w:hAnsi="仿宋" w:eastAsia="仿宋" w:cs="Times New Roman"/>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16"/>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3.3其他特定资格要求：</w:t>
      </w:r>
      <w:r>
        <w:rPr>
          <w:rFonts w:hint="eastAsia" w:ascii="仿宋" w:hAnsi="仿宋" w:eastAsia="仿宋"/>
          <w:b/>
          <w:bCs/>
          <w:color w:val="000000"/>
          <w:sz w:val="32"/>
          <w:szCs w:val="32"/>
        </w:rPr>
        <w:t xml:space="preserve">具有有效的《食品经营许可证》。</w:t>
      </w:r>
      <w:r>
        <w:rPr>
          <w:rFonts w:hint="eastAsia" w:ascii="仿宋" w:hAnsi="仿宋" w:eastAsia="仿宋"/>
          <w:color w:val="000000"/>
          <w:sz w:val="32"/>
          <w:szCs w:val="32"/>
        </w:rPr>
      </w:r>
      <w:r/>
    </w:p>
    <w:p>
      <w:pPr>
        <w:pStyle w:val="1018"/>
        <w:ind w:firstLine="643"/>
        <w:jc w:val="left"/>
        <w:spacing w:before="0" w:line="360" w:lineRule="auto"/>
        <w:widowControl/>
        <w:rPr>
          <w:rFonts w:ascii="仿宋" w:hAnsi="仿宋" w:eastAsia="仿宋"/>
          <w:color w:val="000000"/>
          <w:sz w:val="32"/>
          <w:szCs w:val="32"/>
        </w:rPr>
      </w:pPr>
      <w:r/>
      <w:bookmarkEnd w:id="11"/>
      <w:r/>
      <w:bookmarkEnd w:id="12"/>
      <w:r/>
      <w:bookmarkStart w:id="13" w:name="_Toc35393623"/>
      <w:r/>
      <w:bookmarkStart w:id="14" w:name="_Toc35393792"/>
      <w:r>
        <w:rPr>
          <w:rFonts w:ascii="仿宋" w:hAnsi="仿宋" w:eastAsia="仿宋"/>
          <w:color w:val="000000"/>
          <w:sz w:val="32"/>
          <w:szCs w:val="32"/>
        </w:rPr>
        <w:t xml:space="preserve">三、获取采购文件</w:t>
      </w:r>
      <w:bookmarkEnd w:id="13"/>
      <w:r/>
      <w:bookmarkEnd w:id="14"/>
      <w:r>
        <w:rPr>
          <w:rFonts w:ascii="仿宋" w:hAnsi="仿宋" w:eastAsia="仿宋"/>
          <w:color w:val="000000"/>
          <w:sz w:val="32"/>
          <w:szCs w:val="32"/>
        </w:rPr>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仿宋" w:hAnsi="仿宋" w:eastAsia="仿宋"/>
          <w:color w:val="000000"/>
          <w:sz w:val="32"/>
          <w:szCs w:val="32"/>
          <w:lang w:bidi="ar"/>
        </w:rPr>
        <w:t xml:space="preserve">1.时间：</w:t>
      </w:r>
      <w:r>
        <w:rPr>
          <w:rFonts w:ascii="仿宋" w:hAnsi="仿宋" w:eastAsia="仿宋"/>
          <w:color w:val="000000"/>
          <w:sz w:val="32"/>
          <w:szCs w:val="32"/>
          <w:lang w:bidi="ar"/>
        </w:rPr>
      </w:r>
      <w:r>
        <w:rPr>
          <w:rFonts w:ascii="FangSong" w:hAnsi="FangSong" w:eastAsia="FangSong" w:cs="FangSong"/>
          <w:b/>
          <w:color w:val="000000"/>
          <w:sz w:val="32"/>
        </w:rPr>
        <w:t xml:space="preserve">1.时间：2026年01月27日至年2026年02月04日17:00（北京时间）。</w:t>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6"/>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18"/>
        <w:ind w:firstLine="643"/>
        <w:jc w:val="left"/>
        <w:spacing w:before="0" w:line="360" w:lineRule="auto"/>
        <w:widowControl/>
        <w:rPr>
          <w:rFonts w:ascii="仿宋" w:hAnsi="仿宋" w:eastAsia="仿宋"/>
          <w:color w:val="000000"/>
          <w:sz w:val="32"/>
          <w:szCs w:val="32"/>
        </w:rPr>
      </w:pPr>
      <w:r/>
      <w:bookmarkStart w:id="15" w:name="_Toc28359005"/>
      <w:r/>
      <w:bookmarkStart w:id="16" w:name="_Toc35393624"/>
      <w:r/>
      <w:bookmarkStart w:id="17" w:name="_Toc35393793"/>
      <w:r/>
      <w:bookmarkStart w:id="18" w:name="_Toc28359082"/>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6"/>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hint="eastAsia" w:ascii="仿宋" w:hAnsi="仿宋" w:eastAsia="仿宋" w:cs="宋体"/>
          <w:color w:val="000000"/>
          <w:sz w:val="32"/>
          <w:szCs w:val="32"/>
        </w:rPr>
      </w:r>
      <w:r>
        <w:rPr>
          <w:rFonts w:ascii="FangSong" w:hAnsi="FangSong" w:eastAsia="FangSong" w:cs="FangSong"/>
          <w:b/>
          <w:color w:val="000000"/>
          <w:sz w:val="32"/>
        </w:rPr>
        <w:t xml:space="preserve">2026年02月09日09点30分</w:t>
      </w:r>
      <w:r>
        <w:rPr>
          <w:rFonts w:hint="eastAsia" w:ascii="仿宋" w:hAnsi="仿宋" w:eastAsia="仿宋" w:cs="宋体"/>
          <w:color w:val="000000"/>
          <w:sz w:val="32"/>
          <w:szCs w:val="32"/>
        </w:rPr>
      </w:r>
      <w:r>
        <w:rPr>
          <w:rFonts w:ascii="仿宋" w:hAnsi="仿宋" w:eastAsia="仿宋"/>
          <w:bCs/>
          <w:color w:val="000000"/>
          <w:sz w:val="32"/>
          <w:szCs w:val="32"/>
          <w:lang w:bidi="ar"/>
        </w:rPr>
        <w:t xml:space="preserve">（北京时间）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16"/>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8"/>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6"/>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时间：</w:t>
      </w:r>
      <w:r>
        <w:rPr>
          <w:rFonts w:ascii="FangSong" w:hAnsi="FangSong" w:eastAsia="FangSong" w:cs="FangSong"/>
          <w:b/>
          <w:color w:val="000000"/>
          <w:sz w:val="32"/>
        </w:rPr>
        <w:t xml:space="preserve">2026年02月09日09点30分</w:t>
      </w:r>
      <w:r>
        <w:rPr>
          <w:rFonts w:ascii="仿宋" w:hAnsi="仿宋" w:eastAsia="仿宋"/>
          <w:color w:val="000000"/>
          <w:sz w:val="32"/>
          <w:szCs w:val="32"/>
          <w:lang w:bidi="ar"/>
        </w:rPr>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16"/>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8"/>
        <w:ind w:firstLine="643"/>
        <w:jc w:val="left"/>
        <w:spacing w:before="0" w:line="360" w:lineRule="auto"/>
        <w:rPr>
          <w:rFonts w:ascii="仿宋" w:hAnsi="仿宋" w:eastAsia="仿宋"/>
          <w:color w:val="000000"/>
          <w:sz w:val="32"/>
          <w:szCs w:val="32"/>
        </w:rPr>
      </w:pPr>
      <w:r/>
      <w:bookmarkStart w:id="19" w:name="_Toc28359084"/>
      <w:r/>
      <w:bookmarkStart w:id="20" w:name="_Toc28359007"/>
      <w:r/>
      <w:bookmarkStart w:id="21" w:name="_Toc35393794"/>
      <w:r/>
      <w:bookmarkStart w:id="22" w:name="_Toc35393625"/>
      <w:r>
        <w:rPr>
          <w:rFonts w:ascii="仿宋" w:hAnsi="仿宋" w:eastAsia="仿宋"/>
          <w:color w:val="000000"/>
          <w:sz w:val="32"/>
          <w:szCs w:val="32"/>
        </w:rPr>
        <w:t xml:space="preserve">六、公告期限</w:t>
      </w:r>
      <w:bookmarkEnd w:id="19"/>
      <w:r/>
      <w:bookmarkEnd w:id="20"/>
      <w:r/>
      <w:bookmarkEnd w:id="21"/>
      <w:r/>
      <w:bookmarkEnd w:id="22"/>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自本公告发布之日起3个工作日。</w:t>
      </w:r>
      <w:r>
        <w:rPr>
          <w:rFonts w:ascii="仿宋" w:hAnsi="仿宋" w:eastAsia="仿宋"/>
          <w:color w:val="000000"/>
          <w:sz w:val="32"/>
          <w:szCs w:val="32"/>
        </w:rPr>
      </w:r>
      <w:r/>
    </w:p>
    <w:p>
      <w:pPr>
        <w:pStyle w:val="1018"/>
        <w:ind w:firstLine="643"/>
        <w:jc w:val="left"/>
        <w:spacing w:before="0" w:line="360" w:lineRule="auto"/>
        <w:rPr>
          <w:rFonts w:ascii="仿宋" w:hAnsi="仿宋" w:eastAsia="仿宋"/>
          <w:color w:val="000000"/>
          <w:sz w:val="32"/>
          <w:szCs w:val="32"/>
        </w:rPr>
      </w:pPr>
      <w:r/>
      <w:bookmarkStart w:id="23" w:name="_Toc35393626"/>
      <w:r/>
      <w:bookmarkStart w:id="24" w:name="_Toc35393795"/>
      <w:r>
        <w:rPr>
          <w:rFonts w:ascii="仿宋" w:hAnsi="仿宋" w:eastAsia="仿宋"/>
          <w:color w:val="000000"/>
          <w:sz w:val="32"/>
          <w:szCs w:val="32"/>
        </w:rPr>
        <w:t xml:space="preserve">七、其他补充事宜</w:t>
      </w:r>
      <w:bookmarkEnd w:id="23"/>
      <w:r/>
      <w:bookmarkEnd w:id="24"/>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bidi="ar"/>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color w:val="000000"/>
          <w:sz w:val="32"/>
          <w:szCs w:val="32"/>
          <w:lang w:val="zh-TW" w:bidi="ar"/>
        </w:rPr>
      </w:pPr>
      <w:r>
        <w:rPr>
          <w:rFonts w:hint="eastAsia" w:ascii="仿宋" w:hAnsi="仿宋" w:eastAsia="仿宋"/>
          <w:color w:val="000000"/>
          <w:sz w:val="32"/>
          <w:szCs w:val="32"/>
          <w:lang w:val="en-US" w:eastAsia="zh-CN" w:bidi="ar"/>
        </w:rPr>
        <w:t xml:space="preserve">3</w:t>
      </w:r>
      <w:r>
        <w:rPr>
          <w:rFonts w:hint="eastAsia" w:ascii="仿宋" w:hAnsi="仿宋" w:eastAsia="仿宋"/>
          <w:color w:val="000000"/>
          <w:sz w:val="32"/>
          <w:szCs w:val="32"/>
          <w:lang w:val="zh-TW" w:bidi="ar"/>
        </w:rPr>
        <w:t xml:space="preserve">.关于常州市中小企业政府采购信用融资：</w:t>
      </w:r>
      <w:r>
        <w:rPr>
          <w:rFonts w:ascii="仿宋" w:hAnsi="仿宋" w:eastAsia="仿宋"/>
          <w:color w:val="000000"/>
          <w:sz w:val="32"/>
          <w:szCs w:val="32"/>
          <w:lang w:val="zh-TW" w:bidi="ar"/>
        </w:rPr>
      </w:r>
      <w:r/>
    </w:p>
    <w:p>
      <w:pPr>
        <w:pStyle w:val="1016"/>
        <w:ind w:firstLine="640"/>
        <w:jc w:val="left"/>
        <w:spacing w:line="360" w:lineRule="auto"/>
        <w:widowControl/>
        <w:rPr>
          <w:rFonts w:ascii="仿宋" w:hAnsi="仿宋" w:eastAsia="仿宋"/>
          <w:color w:val="000000"/>
          <w:sz w:val="32"/>
          <w:szCs w:val="32"/>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rPr>
      </w:r>
      <w:r/>
    </w:p>
    <w:p>
      <w:pPr>
        <w:pStyle w:val="1018"/>
        <w:ind w:firstLine="643"/>
        <w:jc w:val="left"/>
        <w:spacing w:before="0" w:line="360" w:lineRule="auto"/>
        <w:rPr>
          <w:rFonts w:ascii="仿宋" w:hAnsi="仿宋" w:eastAsia="仿宋"/>
          <w:color w:val="000000"/>
          <w:sz w:val="32"/>
          <w:szCs w:val="32"/>
        </w:rPr>
      </w:pPr>
      <w:r/>
      <w:bookmarkStart w:id="25" w:name="_Toc28359085"/>
      <w:r/>
      <w:bookmarkStart w:id="26" w:name="_Toc28359008"/>
      <w:r/>
      <w:bookmarkStart w:id="27" w:name="_Toc35393627"/>
      <w:r/>
      <w:bookmarkStart w:id="28" w:name="_Toc35393796"/>
      <w:r>
        <w:rPr>
          <w:rFonts w:ascii="仿宋" w:hAnsi="仿宋" w:eastAsia="仿宋"/>
          <w:color w:val="000000"/>
          <w:sz w:val="32"/>
          <w:szCs w:val="32"/>
        </w:rPr>
        <w:t xml:space="preserve">八、对本项目提出询问，请按以下方式联系。</w:t>
      </w:r>
      <w:bookmarkEnd w:id="25"/>
      <w:r/>
      <w:bookmarkEnd w:id="26"/>
      <w:r/>
      <w:bookmarkEnd w:id="27"/>
      <w:r/>
      <w:bookmarkEnd w:id="28"/>
      <w:r>
        <w:rPr>
          <w:rFonts w:ascii="仿宋" w:hAnsi="仿宋" w:eastAsia="仿宋"/>
          <w:color w:val="000000"/>
          <w:sz w:val="32"/>
          <w:szCs w:val="32"/>
        </w:rPr>
      </w:r>
      <w:r/>
    </w:p>
    <w:p>
      <w:pPr>
        <w:pStyle w:val="1016"/>
        <w:ind w:firstLine="643"/>
        <w:jc w:val="left"/>
        <w:spacing w:line="360" w:lineRule="auto"/>
        <w:widowControl/>
        <w:rPr>
          <w:rFonts w:ascii="仿宋" w:hAnsi="仿宋" w:eastAsia="仿宋"/>
          <w:b/>
          <w:color w:val="000000"/>
          <w:sz w:val="32"/>
          <w:szCs w:val="32"/>
        </w:rPr>
      </w:pPr>
      <w:r>
        <w:rPr>
          <w:rFonts w:hint="eastAsia" w:ascii="仿宋" w:hAnsi="仿宋" w:eastAsia="仿宋"/>
          <w:b/>
          <w:color w:val="000000"/>
          <w:sz w:val="32"/>
          <w:szCs w:val="32"/>
        </w:rPr>
        <w:t xml:space="preserve">1.采购人信息</w:t>
      </w:r>
      <w:r>
        <w:rPr>
          <w:rFonts w:ascii="仿宋" w:hAnsi="仿宋" w:eastAsia="仿宋"/>
          <w:b/>
          <w:color w:val="000000"/>
          <w:sz w:val="32"/>
          <w:szCs w:val="32"/>
        </w:rPr>
      </w:r>
      <w:r/>
    </w:p>
    <w:p>
      <w:pPr>
        <w:pStyle w:val="1016"/>
        <w:ind w:firstLine="640"/>
        <w:spacing w:line="360" w:lineRule="auto"/>
        <w:rPr>
          <w:rFonts w:hint="eastAsia" w:ascii="仿宋" w:hAnsi="仿宋" w:eastAsia="仿宋"/>
          <w:color w:val="000000"/>
          <w:sz w:val="32"/>
          <w:szCs w:val="32"/>
        </w:rPr>
      </w:pPr>
      <w:r/>
      <w:bookmarkStart w:id="29" w:name="_Toc28359009"/>
      <w:r/>
      <w:bookmarkStart w:id="30" w:name="_Toc28359086"/>
      <w:r>
        <w:rPr>
          <w:rFonts w:hint="eastAsia" w:ascii="仿宋" w:hAnsi="仿宋" w:eastAsia="仿宋"/>
          <w:color w:val="000000"/>
          <w:sz w:val="32"/>
          <w:szCs w:val="32"/>
        </w:rPr>
        <w:t xml:space="preserve">名    称：常州市公安局常州经济开发区分局 </w:t>
      </w:r>
      <w:r>
        <w:rPr>
          <w:rFonts w:hint="eastAsia" w:ascii="仿宋" w:hAnsi="仿宋" w:eastAsia="仿宋"/>
          <w:color w:val="000000"/>
          <w:sz w:val="32"/>
          <w:szCs w:val="32"/>
        </w:rPr>
      </w:r>
      <w:r/>
    </w:p>
    <w:p>
      <w:pPr>
        <w:pStyle w:val="1016"/>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址：江苏省常州市武进区东方东路97号</w:t>
      </w:r>
      <w:r>
        <w:rPr>
          <w:rFonts w:ascii="仿宋" w:hAnsi="仿宋" w:eastAsia="仿宋"/>
          <w:color w:val="000000"/>
          <w:sz w:val="32"/>
          <w:szCs w:val="32"/>
        </w:rPr>
        <w:t xml:space="preserve"> </w:t>
      </w:r>
      <w:r>
        <w:rPr>
          <w:rFonts w:hint="eastAsia" w:ascii="仿宋" w:hAnsi="仿宋" w:eastAsia="仿宋"/>
          <w:color w:val="000000"/>
          <w:sz w:val="32"/>
          <w:szCs w:val="32"/>
        </w:rPr>
      </w:r>
      <w:r/>
    </w:p>
    <w:p>
      <w:pPr>
        <w:pStyle w:val="1016"/>
        <w:ind w:firstLine="640"/>
        <w:jc w:val="left"/>
        <w:spacing w:line="360" w:lineRule="auto"/>
        <w:rPr>
          <w:rFonts w:ascii="仿宋" w:hAnsi="仿宋" w:eastAsia="仿宋" w:cs="Times New Roman"/>
          <w:color w:val="000000"/>
          <w:sz w:val="32"/>
          <w:szCs w:val="32"/>
          <w:lang w:val="en-US" w:eastAsia="zh-CN"/>
        </w:rPr>
      </w:pPr>
      <w:r>
        <w:rPr>
          <w:rFonts w:hint="eastAsia" w:ascii="仿宋" w:hAnsi="仿宋" w:eastAsia="仿宋" w:cs="Times New Roman"/>
          <w:color w:val="000000"/>
          <w:sz w:val="32"/>
          <w:szCs w:val="32"/>
        </w:rPr>
        <w:t xml:space="preserve">联系方式：</w:t>
      </w:r>
      <w:r>
        <w:rPr>
          <w:rFonts w:hint="eastAsia" w:ascii="仿宋" w:hAnsi="仿宋" w:eastAsia="仿宋" w:cs="Times New Roman"/>
          <w:color w:val="000000"/>
          <w:sz w:val="32"/>
          <w:szCs w:val="32"/>
          <w:lang w:val="en-US" w:eastAsia="zh-CN"/>
        </w:rPr>
        <w:t xml:space="preserve">杨先生 </w:t>
      </w:r>
      <w:r>
        <w:rPr>
          <w:rFonts w:hint="eastAsia" w:ascii="仿宋" w:hAnsi="仿宋" w:eastAsia="仿宋" w:cs="Times New Roman"/>
          <w:color w:val="000000"/>
          <w:sz w:val="32"/>
          <w:szCs w:val="32"/>
        </w:rPr>
        <w:t xml:space="preserve">0519-</w:t>
      </w:r>
      <w:r>
        <w:rPr>
          <w:rFonts w:hint="eastAsia" w:ascii="仿宋" w:hAnsi="仿宋" w:eastAsia="仿宋" w:cs="Times New Roman"/>
          <w:color w:val="000000"/>
          <w:sz w:val="32"/>
          <w:szCs w:val="32"/>
          <w:lang w:val="en-US" w:eastAsia="zh-CN"/>
        </w:rPr>
        <w:t xml:space="preserve">81994715</w:t>
      </w:r>
      <w:r>
        <w:rPr>
          <w:rFonts w:ascii="仿宋" w:hAnsi="仿宋" w:eastAsia="仿宋" w:cs="Times New Roman"/>
          <w:color w:val="000000"/>
          <w:sz w:val="32"/>
          <w:szCs w:val="32"/>
          <w:lang w:val="en-US" w:eastAsia="zh-CN"/>
        </w:rPr>
      </w:r>
      <w:r/>
    </w:p>
    <w:p>
      <w:pPr>
        <w:pStyle w:val="1016"/>
        <w:ind w:left="-2" w:firstLine="643"/>
        <w:jc w:val="left"/>
        <w:spacing w:line="360" w:lineRule="auto"/>
        <w:rPr>
          <w:rFonts w:hint="eastAsia" w:ascii="仿宋" w:hAnsi="仿宋" w:eastAsia="仿宋"/>
          <w:b/>
          <w:color w:val="000000"/>
          <w:sz w:val="32"/>
          <w:szCs w:val="32"/>
        </w:rPr>
      </w:pPr>
      <w:r>
        <w:rPr>
          <w:rFonts w:hint="eastAsia" w:ascii="仿宋" w:hAnsi="仿宋" w:eastAsia="仿宋"/>
          <w:b/>
          <w:color w:val="000000"/>
          <w:sz w:val="32"/>
          <w:szCs w:val="32"/>
        </w:rPr>
        <w:t xml:space="preserve">2.采购代理机构信息</w:t>
      </w:r>
      <w:bookmarkEnd w:id="29"/>
      <w:r/>
      <w:bookmarkEnd w:id="30"/>
      <w:r>
        <w:rPr>
          <w:rFonts w:hint="eastAsia" w:ascii="仿宋" w:hAnsi="仿宋" w:eastAsia="仿宋"/>
          <w:b/>
          <w:color w:val="000000"/>
          <w:sz w:val="32"/>
          <w:szCs w:val="32"/>
        </w:rPr>
      </w:r>
      <w:r/>
    </w:p>
    <w:p>
      <w:pPr>
        <w:pStyle w:val="1016"/>
        <w:ind w:firstLine="640"/>
        <w:jc w:val="left"/>
        <w:spacing w:line="360" w:lineRule="auto"/>
        <w:rPr>
          <w:rFonts w:hint="eastAsia" w:ascii="仿宋" w:hAnsi="仿宋" w:eastAsia="仿宋"/>
          <w:color w:val="000000"/>
          <w:sz w:val="32"/>
          <w:szCs w:val="32"/>
        </w:rPr>
      </w:pPr>
      <w:r/>
      <w:bookmarkStart w:id="31" w:name="_Toc28359010"/>
      <w:r/>
      <w:bookmarkStart w:id="32"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16"/>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16"/>
        <w:ind w:firstLine="640"/>
        <w:jc w:val="left"/>
        <w:spacing w:line="360" w:lineRule="auto"/>
        <w:rPr>
          <w:rFonts w:hint="eastAsia" w:ascii="仿宋" w:hAnsi="仿宋" w:eastAsia="仿宋"/>
          <w:color w:val="000000"/>
          <w:sz w:val="32"/>
          <w:szCs w:val="32"/>
          <w:u w:val="single"/>
        </w:rPr>
      </w:pPr>
      <w:r>
        <w:rPr>
          <w:rFonts w:hint="eastAsia" w:ascii="仿宋" w:hAnsi="仿宋" w:eastAsia="仿宋"/>
          <w:color w:val="000000"/>
          <w:sz w:val="32"/>
          <w:szCs w:val="32"/>
        </w:rPr>
        <w:t xml:space="preserve">联系方式：0519-81580101</w:t>
      </w:r>
      <w:r>
        <w:rPr>
          <w:rFonts w:hint="eastAsia" w:ascii="仿宋" w:hAnsi="仿宋" w:eastAsia="仿宋"/>
          <w:color w:val="000000"/>
          <w:sz w:val="32"/>
          <w:szCs w:val="32"/>
          <w:u w:val="single"/>
        </w:rPr>
      </w:r>
      <w:r/>
    </w:p>
    <w:p>
      <w:pPr>
        <w:pStyle w:val="1016"/>
        <w:ind w:left="-2" w:firstLine="643"/>
        <w:spacing w:line="360" w:lineRule="auto"/>
        <w:rPr>
          <w:rFonts w:hint="eastAsia" w:ascii="仿宋" w:hAnsi="仿宋" w:eastAsia="仿宋"/>
          <w:b/>
          <w:color w:val="000000"/>
          <w:sz w:val="32"/>
          <w:szCs w:val="32"/>
          <w:u w:val="single"/>
        </w:rPr>
      </w:pPr>
      <w:r>
        <w:rPr>
          <w:rFonts w:hint="eastAsia" w:ascii="仿宋" w:hAnsi="仿宋" w:eastAsia="仿宋"/>
          <w:b/>
          <w:color w:val="000000"/>
          <w:sz w:val="32"/>
          <w:szCs w:val="32"/>
        </w:rPr>
        <w:t xml:space="preserve">3.项目联系方式</w:t>
      </w:r>
      <w:bookmarkEnd w:id="31"/>
      <w:r/>
      <w:bookmarkEnd w:id="32"/>
      <w:r>
        <w:rPr>
          <w:rFonts w:hint="eastAsia" w:ascii="仿宋" w:hAnsi="仿宋" w:eastAsia="仿宋"/>
          <w:b/>
          <w:color w:val="000000"/>
          <w:sz w:val="32"/>
          <w:szCs w:val="32"/>
          <w:u w:val="single"/>
        </w:rPr>
      </w:r>
      <w:r/>
    </w:p>
    <w:p>
      <w:pPr>
        <w:pStyle w:val="1016"/>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项目联系人：袁  婷</w:t>
      </w:r>
      <w:r>
        <w:rPr>
          <w:rFonts w:hint="eastAsia" w:ascii="仿宋" w:hAnsi="仿宋" w:eastAsia="仿宋"/>
          <w:color w:val="000000"/>
          <w:sz w:val="32"/>
          <w:szCs w:val="32"/>
        </w:rPr>
      </w:r>
      <w:r/>
    </w:p>
    <w:p>
      <w:pPr>
        <w:pStyle w:val="1016"/>
        <w:ind w:firstLine="640"/>
        <w:spacing w:line="360" w:lineRule="auto"/>
        <w:rPr>
          <w:rFonts w:ascii="仿宋" w:hAnsi="仿宋" w:eastAsia="仿宋"/>
          <w:color w:val="000000"/>
          <w:sz w:val="24"/>
        </w:rPr>
      </w:pPr>
      <w:r>
        <w:rPr>
          <w:rFonts w:hint="eastAsia" w:ascii="仿宋" w:hAnsi="仿宋" w:eastAsia="仿宋"/>
          <w:color w:val="000000"/>
          <w:sz w:val="32"/>
          <w:szCs w:val="32"/>
        </w:rPr>
        <w:t xml:space="preserve">电      话：0519-81580152  81580191  81580192（转分机号6013）</w:t>
      </w:r>
      <w:r>
        <w:rPr>
          <w:rFonts w:ascii="仿宋" w:hAnsi="仿宋" w:eastAsia="仿宋"/>
          <w:color w:val="000000"/>
          <w:sz w:val="24"/>
        </w:rPr>
      </w:r>
      <w:r/>
    </w:p>
    <w:p>
      <w:pPr>
        <w:pStyle w:val="1016"/>
        <w:jc w:val="left"/>
        <w:spacing w:line="360" w:lineRule="auto"/>
        <w:widowControl/>
        <w:rPr>
          <w:color w:val="000000"/>
          <w:sz w:val="24"/>
        </w:rPr>
      </w:pPr>
      <w:r>
        <w:rPr>
          <w:color w:val="000000"/>
          <w:sz w:val="24"/>
        </w:rPr>
      </w:r>
      <w:r/>
    </w:p>
    <w:p>
      <w:pPr>
        <w:pStyle w:val="1016"/>
        <w:jc w:val="center"/>
        <w:spacing w:line="360" w:lineRule="auto"/>
        <w:rPr>
          <w:b/>
          <w:color w:val="000000"/>
          <w:sz w:val="32"/>
          <w:szCs w:val="32"/>
        </w:rPr>
        <w:outlineLvl w:val="0"/>
      </w:pPr>
      <w:r>
        <w:rPr>
          <w:color w:val="000000"/>
          <w:sz w:val="24"/>
        </w:rPr>
        <w:br w:type="page" w:clear="all"/>
      </w:r>
      <w:bookmarkStart w:id="33" w:name="_Toc150774783"/>
      <w:r/>
      <w:bookmarkStart w:id="34" w:name="_Toc353873938"/>
      <w:r/>
      <w:bookmarkStart w:id="35" w:name="_Toc512937850"/>
      <w:r/>
      <w:bookmarkStart w:id="36" w:name="_Toc265228423"/>
      <w:r/>
      <w:bookmarkStart w:id="37" w:name="_Toc127151777"/>
      <w:r/>
      <w:bookmarkStart w:id="38" w:name="_Toc305158854"/>
      <w:r/>
      <w:bookmarkStart w:id="39" w:name="_Toc195842950"/>
      <w:r/>
      <w:bookmarkStart w:id="40" w:name="_Toc264969275"/>
      <w:r/>
      <w:bookmarkStart w:id="41" w:name="_Toc226965856"/>
      <w:r/>
      <w:bookmarkStart w:id="42" w:name="_Toc104818926"/>
      <w:r/>
      <w:bookmarkStart w:id="43" w:name="_Toc127161488"/>
      <w:r/>
      <w:bookmarkStart w:id="44" w:name="_Toc305158928"/>
      <w:r/>
      <w:bookmarkStart w:id="45" w:name="_Toc353825548"/>
      <w:r>
        <w:rPr>
          <w:b/>
          <w:color w:val="000000"/>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rPr>
      </w:r>
      <w:r/>
    </w:p>
    <w:p>
      <w:pPr>
        <w:pStyle w:val="1018"/>
        <w:spacing w:before="0" w:line="360" w:lineRule="auto"/>
        <w:tabs>
          <w:tab w:val="center" w:pos="4592" w:leader="none"/>
          <w:tab w:val="left" w:pos="7860" w:leader="none"/>
        </w:tabs>
        <w:rPr>
          <w:rFonts w:ascii="Times New Roman" w:hAnsi="Times New Roman" w:eastAsia="宋体"/>
          <w:b w:val="0"/>
          <w:color w:val="000000"/>
          <w:sz w:val="28"/>
        </w:rPr>
      </w:pPr>
      <w:r/>
      <w:bookmarkStart w:id="46" w:name="_Toc164608788"/>
      <w:r/>
      <w:bookmarkStart w:id="47" w:name="_Toc164229214"/>
      <w:r/>
      <w:bookmarkStart w:id="48" w:name="_Toc151193833"/>
      <w:r/>
      <w:bookmarkStart w:id="49" w:name="_Toc150509270"/>
      <w:r/>
      <w:bookmarkStart w:id="50" w:name="_Toc226965709"/>
      <w:r/>
      <w:bookmarkStart w:id="51" w:name="_Toc164351613"/>
      <w:r/>
      <w:bookmarkStart w:id="52" w:name="_Toc151193617"/>
      <w:r/>
      <w:bookmarkStart w:id="53" w:name="_Toc151193689"/>
      <w:r/>
      <w:bookmarkStart w:id="54" w:name="_Toc226965792"/>
      <w:r/>
      <w:bookmarkStart w:id="55" w:name="_Toc151193761"/>
      <w:r/>
      <w:bookmarkStart w:id="56" w:name="_Toc520356144"/>
      <w:r/>
      <w:bookmarkStart w:id="57" w:name="_Toc150774619"/>
      <w:r/>
      <w:bookmarkStart w:id="58" w:name="_Toc127151519"/>
      <w:r/>
      <w:bookmarkStart w:id="59" w:name="_Toc151190146"/>
      <w:r/>
      <w:bookmarkStart w:id="60" w:name="_Toc226337215"/>
      <w:r/>
      <w:bookmarkStart w:id="61" w:name="_Toc151193907"/>
      <w:r/>
      <w:bookmarkStart w:id="62" w:name="_Toc164608633"/>
      <w:r/>
      <w:bookmarkStart w:id="63" w:name="_Toc150480757"/>
      <w:r/>
      <w:bookmarkStart w:id="64" w:name="_Toc127161433"/>
      <w:r/>
      <w:bookmarkStart w:id="65" w:name="_Toc127151720"/>
      <w:r/>
      <w:bookmarkStart w:id="66" w:name="_Toc149720812"/>
      <w:r/>
      <w:bookmarkStart w:id="67" w:name="_Toc142311021"/>
      <w:r/>
      <w:bookmarkStart w:id="68" w:name="_Toc226309763"/>
      <w:r/>
      <w:bookmarkStart w:id="69" w:name="_Toc195842884"/>
      <w:r/>
      <w:bookmarkStart w:id="70" w:name="_Toc150774724"/>
      <w:r/>
      <w:bookmarkStart w:id="71" w:name="_Toc164229360"/>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016"/>
        <w:jc w:val="center"/>
        <w:rPr>
          <w:b/>
          <w:color w:val="000000"/>
          <w:sz w:val="28"/>
          <w:szCs w:val="28"/>
        </w:rPr>
      </w:pPr>
      <w:r>
        <w:rPr>
          <w:b/>
          <w:color w:val="000000"/>
          <w:sz w:val="28"/>
          <w:szCs w:val="28"/>
        </w:rPr>
      </w:r>
      <w:r/>
    </w:p>
    <w:p>
      <w:pPr>
        <w:pStyle w:val="1016"/>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本表是对供应商须知的具体补充和修改，如有矛盾，均以本资料表为准。标记“</w:t>
      </w:r>
      <w:r>
        <w:rPr>
          <w:rFonts w:hint="eastAsia" w:ascii="宋体" w:hAnsi="宋体" w:cs="宋体"/>
          <w:b/>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6"/>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16"/>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253" w:type="dxa"/>
            <w:vAlign w:val="center"/>
            <w:textDirection w:val="lrTb"/>
            <w:noWrap w:val="false"/>
          </w:tcPr>
          <w:p>
            <w:pPr>
              <w:pStyle w:val="1016"/>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16"/>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16"/>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 /</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055"/>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055"/>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磋商前答疑会</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534"/>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4.2.5</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标的所属行业</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w:t>
            </w:r>
            <w:r>
              <w:rPr>
                <w:rFonts w:hint="eastAsia" w:ascii="宋体" w:hAnsi="宋体" w:cs="宋体"/>
                <w:b/>
                <w:bCs/>
                <w:color w:val="000000"/>
                <w:sz w:val="24"/>
              </w:rPr>
              <w:t xml:space="preserve">餐饮业</w:t>
            </w:r>
            <w:r>
              <w:rPr>
                <w:rFonts w:hint="eastAsia" w:ascii="宋体" w:hAnsi="宋体" w:cs="宋体"/>
                <w:color w:val="000000"/>
                <w:sz w:val="24"/>
              </w:rPr>
              <w:t xml:space="preserve">。</w:t>
            </w:r>
            <w:r>
              <w:rPr>
                <w:rFonts w:hint="eastAsia" w:ascii="宋体" w:hAnsi="宋体" w:cs="宋体"/>
                <w:color w:val="000000"/>
                <w:sz w:val="24"/>
              </w:rPr>
            </w:r>
            <w:r/>
          </w:p>
        </w:tc>
      </w:tr>
      <w:tr>
        <w:trPr>
          <w:trHeight w:val="89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10.2</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报价</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1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11.1</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磋商保证金</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12.1</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自提交响应文件的截止之日起算60日历天。</w:t>
            </w:r>
            <w:r>
              <w:rPr>
                <w:rFonts w:hint="eastAsia" w:ascii="宋体" w:hAnsi="宋体" w:cs="宋体"/>
                <w:color w:val="000000"/>
                <w:sz w:val="24"/>
              </w:rPr>
            </w:r>
            <w:r/>
          </w:p>
        </w:tc>
      </w:tr>
      <w:tr>
        <w:trPr>
          <w:trHeight w:val="1945"/>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23.5</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24.1.1</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ascii="SimSun" w:hAnsi="SimSun" w:eastAsia="SimSun" w:cs="SimSun"/>
                <w:b/>
                <w:color w:val="000000"/>
                <w:sz w:val="24"/>
              </w:rPr>
              <w:t xml:space="preserve">2026年02月05日11点00分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24.3</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25</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b/>
                <w:color w:val="000000"/>
                <w:sz w:val="24"/>
              </w:rPr>
            </w:pPr>
            <w:r>
              <w:rPr>
                <w:rFonts w:hint="eastAsia" w:ascii="宋体" w:hAnsi="宋体" w:cs="宋体"/>
                <w:b/>
                <w:color w:val="000000"/>
                <w:sz w:val="24"/>
              </w:rPr>
              <w:t xml:space="preserve">（1）收费对象：</w:t>
            </w:r>
            <w:r>
              <w:rPr>
                <w:rFonts w:hint="eastAsia" w:ascii="宋体" w:hAnsi="宋体" w:cs="宋体"/>
                <w:b/>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■成交供应商</w:t>
            </w:r>
            <w:r>
              <w:rPr>
                <w:rFonts w:hint="eastAsia" w:ascii="宋体" w:hAnsi="宋体" w:cs="宋体"/>
                <w:color w:val="000000"/>
                <w:sz w:val="24"/>
              </w:rPr>
            </w:r>
            <w:r/>
          </w:p>
          <w:p>
            <w:pPr>
              <w:pStyle w:val="1016"/>
              <w:jc w:val="left"/>
              <w:rPr>
                <w:rFonts w:hint="eastAsia" w:ascii="宋体" w:hAnsi="宋体" w:cs="宋体"/>
                <w:b/>
                <w:color w:val="000000"/>
                <w:sz w:val="24"/>
              </w:rPr>
            </w:pPr>
            <w:r>
              <w:rPr>
                <w:rFonts w:hint="eastAsia" w:ascii="宋体" w:hAnsi="宋体" w:cs="宋体"/>
                <w:b/>
                <w:color w:val="000000"/>
                <w:sz w:val="24"/>
              </w:rPr>
              <w:t xml:space="preserve">（2）收费标准：</w:t>
            </w:r>
            <w:r>
              <w:rPr>
                <w:rFonts w:hint="eastAsia" w:ascii="宋体" w:hAnsi="宋体" w:cs="宋体"/>
                <w:b/>
                <w:color w:val="000000"/>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6"/>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16"/>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16"/>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16"/>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16"/>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16"/>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1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c>
                <w:tcPr>
                  <w:tcW w:w="3023"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16"/>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16"/>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16"/>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成交供应商应在领取成交通知书时将代理费支付至常州市城投建设工程招标有限公司账户。</w:t>
            </w:r>
            <w:r>
              <w:rPr>
                <w:rFonts w:hint="eastAsia" w:ascii="宋体" w:hAnsi="宋体" w:cs="宋体"/>
                <w:color w:val="000000"/>
                <w:sz w:val="24"/>
              </w:rPr>
            </w:r>
            <w:r/>
          </w:p>
          <w:p>
            <w:pPr>
              <w:pStyle w:val="1016"/>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16"/>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16"/>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w:t>
            </w:r>
            <w:r>
              <w:rPr>
                <w:rFonts w:hAnsi="宋体" w:cs="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ascii="宋体" w:hAnsi="宋体" w:cs="宋体"/>
                <w:color w:val="000000"/>
                <w:sz w:val="24"/>
              </w:rPr>
              <w:t xml:space="preserve">纸质中标</w:t>
            </w:r>
            <w:r>
              <w:rPr>
                <w:rFonts w:hint="eastAsia" w:ascii="宋体" w:hAnsi="宋体" w:cs="宋体"/>
                <w:color w:val="000000"/>
                <w:sz w:val="24"/>
              </w:rPr>
              <w:t xml:space="preserve">（成交）</w:t>
            </w:r>
            <w:r>
              <w:rPr>
                <w:rFonts w:ascii="宋体" w:hAnsi="宋体" w:cs="宋体"/>
                <w:color w:val="000000"/>
                <w:sz w:val="24"/>
              </w:rPr>
              <w:t xml:space="preserve">文件</w:t>
            </w:r>
            <w:r>
              <w:rPr>
                <w:rFonts w:hint="eastAsia" w:ascii="宋体" w:hAnsi="宋体" w:cs="宋体"/>
                <w:color w:val="000000"/>
                <w:sz w:val="24"/>
              </w:rPr>
            </w:r>
            <w:r/>
          </w:p>
        </w:tc>
        <w:tc>
          <w:tcPr>
            <w:tcW w:w="7253" w:type="dxa"/>
            <w:vAlign w:val="center"/>
            <w:textDirection w:val="lrTb"/>
            <w:noWrap w:val="false"/>
          </w:tcPr>
          <w:p>
            <w:pPr>
              <w:pStyle w:val="1016"/>
              <w:ind w:firstLine="361"/>
              <w:jc w:val="left"/>
              <w:rPr>
                <w:rFonts w:hint="eastAsia" w:ascii="宋体" w:hAnsi="宋体" w:cs="宋体"/>
                <w:b/>
                <w:color w:val="000000"/>
                <w:sz w:val="24"/>
              </w:rPr>
            </w:pPr>
            <w:r>
              <w:rPr>
                <w:rFonts w:hint="eastAsia" w:ascii="宋体" w:hAnsi="宋体" w:cs="宋体"/>
                <w:b/>
                <w:color w:val="000000"/>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sz w:val="24"/>
              </w:rPr>
              <w:t xml:space="preserve">建设工程招标有限公司</w:t>
            </w:r>
            <w:r>
              <w:rPr>
                <w:rFonts w:hint="eastAsia" w:ascii="宋体" w:hAnsi="宋体" w:cs="宋体"/>
                <w:b/>
                <w:color w:val="000000"/>
                <w:sz w:val="24"/>
              </w:rPr>
              <w:t xml:space="preserve">，联系方式见《第一章 投标邀请》）</w:t>
            </w:r>
            <w:r>
              <w:rPr>
                <w:rFonts w:hint="eastAsia" w:ascii="宋体" w:hAnsi="宋体" w:cs="宋体"/>
                <w:b/>
                <w:color w:val="000000"/>
                <w:sz w:val="24"/>
              </w:rPr>
            </w:r>
            <w:r/>
          </w:p>
        </w:tc>
      </w:tr>
    </w:tbl>
    <w:p>
      <w:pPr>
        <w:pStyle w:val="1016"/>
        <w:jc w:val="both"/>
        <w:spacing w:line="360" w:lineRule="auto"/>
        <w:tabs>
          <w:tab w:val="left" w:pos="5580" w:leader="none"/>
        </w:tabs>
        <w:rPr>
          <w:rFonts w:hint="eastAsia" w:ascii="宋体" w:hAnsi="宋体" w:cs="宋体"/>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24"/>
        </w:rPr>
      </w:r>
      <w:r/>
    </w:p>
    <w:p>
      <w:pPr>
        <w:pStyle w:val="1016"/>
        <w:jc w:val="center"/>
        <w:spacing w:before="240" w:after="240"/>
        <w:rPr>
          <w:rFonts w:hint="eastAsia" w:ascii="宋体" w:hAnsi="宋体" w:cs="宋体"/>
          <w:b/>
          <w:color w:val="000000"/>
          <w:sz w:val="28"/>
          <w:szCs w:val="28"/>
        </w:rPr>
      </w:pPr>
      <w:r>
        <w:rPr>
          <w:rFonts w:hint="eastAsia" w:ascii="宋体" w:hAnsi="宋体" w:cs="宋体"/>
          <w:b/>
          <w:color w:val="000000"/>
          <w:sz w:val="28"/>
          <w:szCs w:val="28"/>
        </w:rPr>
        <w:t xml:space="preserve">供应商须知</w:t>
      </w:r>
      <w:r>
        <w:rPr>
          <w:rFonts w:hint="eastAsia" w:ascii="宋体" w:hAnsi="宋体" w:cs="宋体"/>
          <w:b/>
          <w:color w:val="000000"/>
          <w:sz w:val="28"/>
          <w:szCs w:val="28"/>
        </w:rPr>
      </w:r>
      <w:r/>
    </w:p>
    <w:p>
      <w:pPr>
        <w:pStyle w:val="1018"/>
        <w:jc w:val="left"/>
        <w:spacing w:before="0" w:line="360" w:lineRule="auto"/>
        <w:tabs>
          <w:tab w:val="center" w:pos="4592" w:leader="none"/>
          <w:tab w:val="left" w:pos="7860" w:leader="none"/>
        </w:tabs>
        <w:rPr>
          <w:rFonts w:hint="eastAsia" w:ascii="宋体" w:hAnsi="宋体" w:eastAsia="宋体" w:cs="宋体"/>
          <w:color w:val="000000"/>
          <w:sz w:val="28"/>
        </w:rPr>
      </w:pPr>
      <w:r/>
      <w:bookmarkStart w:id="72" w:name="_Toc127151518"/>
      <w:r/>
      <w:bookmarkStart w:id="73" w:name="_Toc520356143"/>
      <w:r>
        <w:rPr>
          <w:rFonts w:hint="eastAsia" w:ascii="宋体" w:hAnsi="宋体" w:eastAsia="宋体" w:cs="宋体"/>
          <w:color w:val="000000"/>
          <w:sz w:val="28"/>
        </w:rPr>
        <w:tab/>
      </w:r>
      <w:bookmarkStart w:id="74" w:name="_Toc264969208"/>
      <w:r/>
      <w:bookmarkStart w:id="75" w:name="_Toc151193832"/>
      <w:r/>
      <w:bookmarkStart w:id="76" w:name="_Toc226337214"/>
      <w:r/>
      <w:bookmarkStart w:id="77" w:name="_Toc305158786"/>
      <w:r/>
      <w:bookmarkStart w:id="78" w:name="_Toc226965708"/>
      <w:r/>
      <w:bookmarkStart w:id="79" w:name="_Toc305158860"/>
      <w:r/>
      <w:bookmarkStart w:id="80" w:name="_Toc142311020"/>
      <w:r/>
      <w:bookmarkStart w:id="81" w:name="_Toc151193906"/>
      <w:r/>
      <w:bookmarkStart w:id="82" w:name="_Toc226309762"/>
      <w:r/>
      <w:bookmarkStart w:id="83" w:name="_Toc151193688"/>
      <w:r/>
      <w:bookmarkStart w:id="84" w:name="_Toc151193616"/>
      <w:r/>
      <w:bookmarkStart w:id="85" w:name="_Toc151190145"/>
      <w:r/>
      <w:bookmarkStart w:id="86" w:name="_Toc150774723"/>
      <w:r/>
      <w:bookmarkStart w:id="87" w:name="_Toc150480756"/>
      <w:r/>
      <w:bookmarkStart w:id="88" w:name="_Toc150774618"/>
      <w:r/>
      <w:bookmarkStart w:id="89" w:name="_Toc265228356"/>
      <w:r/>
      <w:bookmarkStart w:id="90" w:name="_Toc226965791"/>
      <w:r/>
      <w:bookmarkStart w:id="91" w:name="_Toc151193760"/>
      <w:r/>
      <w:bookmarkStart w:id="92" w:name="_Toc150509269"/>
      <w:r/>
      <w:bookmarkStart w:id="93" w:name="_Toc195842883"/>
      <w:r>
        <w:rPr>
          <w:rFonts w:hint="eastAsia" w:ascii="宋体" w:hAnsi="宋体" w:eastAsia="宋体" w:cs="宋体"/>
          <w:color w:val="000000"/>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000000"/>
          <w:sz w:val="28"/>
        </w:rPr>
        <w:tab/>
      </w:r>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s>
        <w:rPr>
          <w:rFonts w:hint="eastAsia" w:ascii="宋体" w:hAnsi="宋体" w:cs="宋体"/>
          <w:b/>
          <w:color w:val="000000"/>
          <w:sz w:val="24"/>
        </w:rPr>
        <w:outlineLvl w:val="1"/>
      </w:pPr>
      <w:r/>
      <w:bookmarkStart w:id="94" w:name="_Toc305158787"/>
      <w:r/>
      <w:bookmarkStart w:id="95" w:name="_Toc305158861"/>
      <w:r/>
      <w:bookmarkStart w:id="96" w:name="_Toc265228357"/>
      <w:r/>
      <w:bookmarkStart w:id="97" w:name="_Toc264969209"/>
      <w:r>
        <w:rPr>
          <w:rFonts w:hint="eastAsia" w:ascii="宋体" w:hAnsi="宋体" w:cs="宋体"/>
          <w:b/>
          <w:color w:val="000000"/>
          <w:sz w:val="24"/>
        </w:rPr>
        <w:t xml:space="preserve">采购人、采购代理机构、供应商</w:t>
      </w:r>
      <w:bookmarkEnd w:id="94"/>
      <w:r/>
      <w:bookmarkEnd w:id="95"/>
      <w:r/>
      <w:bookmarkEnd w:id="96"/>
      <w:r/>
      <w:bookmarkEnd w:id="97"/>
      <w:r>
        <w:rPr>
          <w:rFonts w:hint="eastAsia" w:ascii="宋体" w:hAnsi="宋体" w:cs="宋体"/>
          <w:b/>
          <w:color w:val="000000"/>
          <w:sz w:val="24"/>
        </w:rPr>
        <w:t xml:space="preserve">、联合体</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供应商（也称“申请人”）：指向采购人提供货物、工程或者服务的法人、其他组织或者自然人。</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16"/>
        <w:numPr>
          <w:ilvl w:val="0"/>
          <w:numId w:val="8"/>
        </w:numPr>
        <w:ind w:left="0" w:firstLine="482"/>
        <w:spacing w:line="360" w:lineRule="auto"/>
        <w:tabs>
          <w:tab w:val="left" w:pos="0" w:leader="none"/>
        </w:tabs>
        <w:rPr>
          <w:rFonts w:hint="eastAsia" w:ascii="宋体" w:hAnsi="宋体" w:cs="宋体"/>
          <w:b/>
          <w:color w:val="000000"/>
          <w:sz w:val="24"/>
        </w:rPr>
        <w:outlineLvl w:val="1"/>
      </w:pPr>
      <w:r/>
      <w:bookmarkStart w:id="98" w:name="_Toc164229215"/>
      <w:r/>
      <w:bookmarkStart w:id="99" w:name="_Toc150774725"/>
      <w:r/>
      <w:bookmarkStart w:id="100" w:name="_Toc127151520"/>
      <w:r/>
      <w:bookmarkStart w:id="101" w:name="_Toc226965710"/>
      <w:r/>
      <w:bookmarkStart w:id="102" w:name="_Toc226309764"/>
      <w:r/>
      <w:bookmarkStart w:id="103" w:name="_Toc164608789"/>
      <w:r/>
      <w:bookmarkStart w:id="104" w:name="_Toc150774620"/>
      <w:r/>
      <w:bookmarkStart w:id="105" w:name="_Toc195842885"/>
      <w:r/>
      <w:bookmarkStart w:id="106" w:name="_Toc150509271"/>
      <w:r/>
      <w:bookmarkStart w:id="107" w:name="_Toc265228358"/>
      <w:r/>
      <w:bookmarkStart w:id="108" w:name="_Toc151193834"/>
      <w:r/>
      <w:bookmarkStart w:id="109" w:name="_Toc151193908"/>
      <w:r/>
      <w:bookmarkStart w:id="110" w:name="_Toc127151721"/>
      <w:r/>
      <w:bookmarkStart w:id="111" w:name="_Toc264969210"/>
      <w:r/>
      <w:bookmarkStart w:id="112" w:name="_Toc151193618"/>
      <w:r/>
      <w:bookmarkStart w:id="113" w:name="_Toc127161434"/>
      <w:r/>
      <w:bookmarkStart w:id="114" w:name="_Toc226965793"/>
      <w:r/>
      <w:bookmarkStart w:id="115" w:name="_Toc305158788"/>
      <w:r/>
      <w:bookmarkStart w:id="116" w:name="_Toc149720813"/>
      <w:r/>
      <w:bookmarkStart w:id="117" w:name="_Toc151193690"/>
      <w:r/>
      <w:bookmarkStart w:id="118" w:name="_Toc150480758"/>
      <w:r/>
      <w:bookmarkStart w:id="119" w:name="_Toc142311022"/>
      <w:r/>
      <w:bookmarkStart w:id="120" w:name="_Toc164608634"/>
      <w:r/>
      <w:bookmarkStart w:id="121" w:name="_Toc164229361"/>
      <w:r/>
      <w:bookmarkStart w:id="122" w:name="_Toc151190147"/>
      <w:r/>
      <w:bookmarkStart w:id="123" w:name="_Toc226337216"/>
      <w:r/>
      <w:bookmarkStart w:id="124" w:name="_Toc164351614"/>
      <w:r/>
      <w:bookmarkStart w:id="125" w:name="_Toc305158862"/>
      <w:r/>
      <w:bookmarkStart w:id="126" w:name="_Toc151193762"/>
      <w:r>
        <w:rPr>
          <w:rFonts w:hint="eastAsia" w:ascii="宋体" w:hAnsi="宋体" w:cs="宋体"/>
          <w:b/>
          <w:color w:val="000000"/>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color w:val="000000"/>
          <w:sz w:val="24"/>
        </w:rPr>
        <w:t xml:space="preserve">、项目属性、科研仪器设备采购</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项目属性见《供应商须知资料表》。</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是否属于科研仪器设备采购见《供应商须知资料表》。</w:t>
      </w:r>
      <w:r>
        <w:rPr>
          <w:rFonts w:hint="eastAsia" w:ascii="宋体" w:hAnsi="宋体" w:cs="宋体"/>
          <w:color w:val="000000"/>
          <w:sz w:val="24"/>
        </w:rPr>
      </w:r>
      <w:r/>
    </w:p>
    <w:p>
      <w:pPr>
        <w:pStyle w:val="1016"/>
        <w:numPr>
          <w:ilvl w:val="0"/>
          <w:numId w:val="8"/>
        </w:numPr>
        <w:ind w:left="0"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rPr>
        <w:t xml:space="preserve">现场考察、磋商前答疑会</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若《供应商须知资料表》中规定了组织现场考察、召开磋商前答疑会，则供应商应按要求在规定的时间和地点参加。</w:t>
      </w:r>
      <w:bookmarkStart w:id="127" w:name="_Toc150774727"/>
      <w:r/>
      <w:bookmarkStart w:id="128" w:name="_Toc150509273"/>
      <w:r/>
      <w:bookmarkStart w:id="129" w:name="_Toc142311024"/>
      <w:r/>
      <w:bookmarkStart w:id="130" w:name="_Toc151193692"/>
      <w:r/>
      <w:bookmarkStart w:id="131" w:name="_Toc520356146"/>
      <w:r/>
      <w:bookmarkStart w:id="132" w:name="_Toc151193764"/>
      <w:r/>
      <w:bookmarkStart w:id="133" w:name="_Toc264969212"/>
      <w:r/>
      <w:bookmarkStart w:id="134" w:name="_Toc305158864"/>
      <w:r/>
      <w:bookmarkStart w:id="135" w:name="_Toc150480760"/>
      <w:r/>
      <w:bookmarkStart w:id="136" w:name="_Toc226965795"/>
      <w:r/>
      <w:bookmarkStart w:id="137" w:name="_Toc226337218"/>
      <w:r/>
      <w:bookmarkStart w:id="138" w:name="_Toc151193836"/>
      <w:r/>
      <w:bookmarkStart w:id="139" w:name="_Toc151193910"/>
      <w:r/>
      <w:bookmarkStart w:id="140" w:name="_Toc151190149"/>
      <w:r/>
      <w:bookmarkStart w:id="141" w:name="_Toc226965712"/>
      <w:r/>
      <w:bookmarkStart w:id="142" w:name="_Toc151193620"/>
      <w:r/>
      <w:bookmarkStart w:id="143" w:name="_Toc195842887"/>
      <w:r/>
      <w:bookmarkStart w:id="144" w:name="_Toc265228360"/>
      <w:r/>
      <w:bookmarkStart w:id="145" w:name="_Toc150774622"/>
      <w:r/>
      <w:bookmarkStart w:id="146" w:name="_Toc226309766"/>
      <w:r/>
      <w:bookmarkStart w:id="147" w:name="_Toc127151522"/>
      <w:r/>
      <w:bookmarkStart w:id="148" w:name="_Toc305158790"/>
      <w:r>
        <w:rPr>
          <w:rFonts w:hint="eastAsia" w:ascii="宋体" w:hAnsi="宋体" w:cs="宋体"/>
          <w:color w:val="000000"/>
          <w:sz w:val="28"/>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color w:val="000000"/>
          <w:sz w:val="24"/>
        </w:rPr>
      </w:r>
      <w:r/>
    </w:p>
    <w:p>
      <w:pPr>
        <w:pStyle w:val="1016"/>
        <w:numPr>
          <w:ilvl w:val="0"/>
          <w:numId w:val="8"/>
        </w:numPr>
        <w:ind w:left="0"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rPr>
        <w:t xml:space="preserve">政府采购政策（包括但不限于下列具体政策要求）</w:t>
      </w:r>
      <w:r>
        <w:rPr>
          <w:rFonts w:hint="eastAsia" w:ascii="宋体" w:hAnsi="宋体" w:cs="宋体"/>
          <w:b/>
          <w:color w:val="000000"/>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本项目是否专门面向中小企业预留采购份额见第一章《采购邀请》。</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采购标的对应的中小企业划分标准所属行业见《供应商须知资料表》。</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小微企业价格评审优惠的政策调整：见第三章《评审方法和评审标准》。</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8"/>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color w:val="000000"/>
          <w:sz w:val="28"/>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sz w:val="24"/>
        </w:rPr>
      </w:pPr>
      <w:r>
        <w:rPr>
          <w:rFonts w:hint="eastAsia" w:ascii="宋体" w:hAnsi="宋体" w:eastAsia="宋体" w:cs="宋体"/>
          <w:b/>
          <w:color w:val="000000"/>
          <w:sz w:val="24"/>
        </w:rPr>
        <w:t xml:space="preserve">绿色采购政策</w:t>
      </w:r>
      <w:r>
        <w:rPr>
          <w:rFonts w:hint="eastAsia" w:ascii="宋体" w:hAnsi="宋体" w:eastAsia="宋体" w:cs="宋体"/>
          <w:b/>
          <w:color w:val="000000"/>
          <w:sz w:val="24"/>
        </w:rPr>
      </w:r>
      <w:r/>
    </w:p>
    <w:p>
      <w:pPr>
        <w:pStyle w:val="101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1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16"/>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eastAsia="宋体" w:cs="宋体"/>
          <w:b/>
          <w:color w:val="000000"/>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51193837"/>
      <w:r/>
      <w:bookmarkStart w:id="151" w:name="_Toc305158791"/>
      <w:r/>
      <w:bookmarkStart w:id="152" w:name="_Toc164608637"/>
      <w:r/>
      <w:bookmarkStart w:id="153" w:name="_Toc150509274"/>
      <w:r/>
      <w:bookmarkStart w:id="154" w:name="_Toc150480761"/>
      <w:r/>
      <w:bookmarkStart w:id="155" w:name="_Toc520356147"/>
      <w:r/>
      <w:bookmarkStart w:id="156" w:name="_Toc164351617"/>
      <w:r/>
      <w:bookmarkStart w:id="157" w:name="_Toc127151523"/>
      <w:r/>
      <w:bookmarkStart w:id="158" w:name="_Toc195842888"/>
      <w:r/>
      <w:bookmarkStart w:id="159" w:name="_Toc265228361"/>
      <w:r/>
      <w:bookmarkStart w:id="160" w:name="_Toc127161437"/>
      <w:r/>
      <w:bookmarkStart w:id="161" w:name="_Toc226965713"/>
      <w:r/>
      <w:bookmarkStart w:id="162" w:name="_Toc142311025"/>
      <w:r/>
      <w:bookmarkStart w:id="163" w:name="_Toc164229364"/>
      <w:r/>
      <w:bookmarkStart w:id="164" w:name="_Toc305158865"/>
      <w:r/>
      <w:bookmarkStart w:id="165" w:name="_Toc127151724"/>
      <w:r/>
      <w:bookmarkStart w:id="166" w:name="_Toc151190150"/>
      <w:r/>
      <w:bookmarkStart w:id="167" w:name="_Toc226309767"/>
      <w:r/>
      <w:bookmarkStart w:id="168" w:name="_Toc150774623"/>
      <w:r/>
      <w:bookmarkStart w:id="169" w:name="_Toc151193765"/>
      <w:r/>
      <w:bookmarkStart w:id="170" w:name="_Toc151193621"/>
      <w:r/>
      <w:bookmarkStart w:id="171" w:name="_Toc226337219"/>
      <w:r/>
      <w:bookmarkStart w:id="172" w:name="_Toc264969213"/>
      <w:r/>
      <w:bookmarkStart w:id="173" w:name="_Toc164229218"/>
      <w:r/>
      <w:bookmarkStart w:id="174" w:name="_Toc151193693"/>
      <w:r/>
      <w:bookmarkStart w:id="175" w:name="_Toc149720816"/>
      <w:r/>
      <w:bookmarkStart w:id="176" w:name="_Toc164608792"/>
      <w:r/>
      <w:bookmarkStart w:id="177" w:name="_Toc151193911"/>
      <w:r/>
      <w:bookmarkStart w:id="178" w:name="_Toc150774728"/>
      <w:r/>
      <w:bookmarkStart w:id="179" w:name="_Toc226965796"/>
      <w:r>
        <w:rPr>
          <w:rFonts w:hint="eastAsia" w:ascii="宋体" w:hAnsi="宋体" w:eastAsia="宋体" w:cs="宋体"/>
          <w:b/>
          <w:color w:val="000000"/>
          <w:sz w:val="24"/>
        </w:rPr>
        <w:t xml:space="preserve">响应费用</w:t>
      </w:r>
      <w:r>
        <w:rPr>
          <w:rFonts w:hint="eastAsia" w:ascii="宋体" w:hAnsi="宋体" w:eastAsia="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highlight w:val="none"/>
        </w:rPr>
        <w:t xml:space="preserve">供应商应自行承</w:t>
      </w:r>
      <w:r>
        <w:rPr>
          <w:rFonts w:hint="eastAsia" w:ascii="宋体" w:hAnsi="宋体" w:cs="宋体"/>
          <w:color w:val="000000"/>
          <w:sz w:val="24"/>
        </w:rPr>
        <w:t xml:space="preserve">担所有与准备和参加磋商有关的费用，无论磋商的结果如何，采购人或采购代理机构在任何情况下均无承担这些费用的义务和责任。</w:t>
      </w:r>
      <w:r>
        <w:rPr>
          <w:rFonts w:hint="eastAsia" w:ascii="宋体" w:hAnsi="宋体" w:cs="宋体"/>
          <w:color w:val="000000"/>
          <w:sz w:val="24"/>
        </w:rPr>
      </w:r>
      <w:r/>
    </w:p>
    <w:p>
      <w:pPr>
        <w:pStyle w:val="1018"/>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r>
      <w:r/>
    </w:p>
    <w:p>
      <w:pPr>
        <w:pStyle w:val="1018"/>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二   竞争性磋商文件</w:t>
      </w:r>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color w:val="000000"/>
          <w:sz w:val="24"/>
        </w:rPr>
        <w:t xml:space="preserve">成</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竞争性磋商文件包括以下部分：</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采购邀请</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供应商须知</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评审程序、评审方法和评审标准</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合同草案条款</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响应文件格式</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对竞争性磋商文件的澄清或修改</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color w:val="000000"/>
          <w:sz w:val="24"/>
        </w:rPr>
      </w:r>
      <w:r/>
    </w:p>
    <w:p>
      <w:pPr>
        <w:pStyle w:val="1016"/>
        <w:ind w:firstLine="560"/>
        <w:spacing w:line="360" w:lineRule="auto"/>
        <w:tabs>
          <w:tab w:val="left" w:pos="0" w:leader="none"/>
          <w:tab w:val="left" w:pos="1080" w:leader="none"/>
          <w:tab w:val="left" w:pos="1561" w:leader="none"/>
        </w:tabs>
        <w:rPr>
          <w:rFonts w:hint="eastAsia" w:ascii="宋体" w:hAnsi="宋体" w:cs="宋体"/>
          <w:color w:val="000000"/>
          <w:sz w:val="28"/>
        </w:rPr>
      </w:pPr>
      <w:r/>
      <w:bookmarkStart w:id="180" w:name="_Toc195842891"/>
      <w:r/>
      <w:bookmarkStart w:id="181" w:name="_Toc226337222"/>
      <w:r/>
      <w:bookmarkStart w:id="182" w:name="_Toc150480764"/>
      <w:r/>
      <w:bookmarkStart w:id="183" w:name="_Toc305158868"/>
      <w:r/>
      <w:bookmarkStart w:id="184" w:name="_Toc226965716"/>
      <w:r/>
      <w:bookmarkStart w:id="185" w:name="_Toc150774626"/>
      <w:r/>
      <w:bookmarkStart w:id="186" w:name="_Toc305158794"/>
      <w:r/>
      <w:bookmarkStart w:id="187" w:name="_Toc520356150"/>
      <w:r/>
      <w:bookmarkStart w:id="188" w:name="_Toc151193840"/>
      <w:r/>
      <w:bookmarkStart w:id="189" w:name="_Toc151193768"/>
      <w:r/>
      <w:bookmarkStart w:id="190" w:name="_Toc142311028"/>
      <w:r/>
      <w:bookmarkStart w:id="191" w:name="_Toc151193914"/>
      <w:r/>
      <w:bookmarkStart w:id="192" w:name="_Toc516367020"/>
      <w:r/>
      <w:bookmarkStart w:id="193" w:name="_Toc151190153"/>
      <w:r/>
      <w:bookmarkStart w:id="194" w:name="_Toc150774731"/>
      <w:r/>
      <w:bookmarkStart w:id="195" w:name="_Toc264969216"/>
      <w:r/>
      <w:bookmarkStart w:id="196" w:name="_Toc226309770"/>
      <w:r/>
      <w:bookmarkStart w:id="197" w:name="_Toc226965799"/>
      <w:r/>
      <w:bookmarkStart w:id="198" w:name="_Toc151193696"/>
      <w:r/>
      <w:bookmarkStart w:id="199" w:name="_Toc127151526"/>
      <w:r/>
      <w:bookmarkStart w:id="200" w:name="_Toc265228364"/>
      <w:r/>
      <w:bookmarkStart w:id="201" w:name="_Toc150509277"/>
      <w:r/>
      <w:bookmarkStart w:id="202" w:name="_Toc151193624"/>
      <w:r>
        <w:rPr>
          <w:rFonts w:hint="eastAsia" w:ascii="宋体" w:hAnsi="宋体" w:cs="宋体"/>
          <w:color w:val="000000"/>
          <w:sz w:val="28"/>
        </w:rPr>
      </w:r>
      <w:r/>
    </w:p>
    <w:p>
      <w:pPr>
        <w:pStyle w:val="1018"/>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三   响应文件</w:t>
      </w:r>
      <w:bookmarkEnd w:id="192"/>
      <w:r>
        <w:rPr>
          <w:rFonts w:hint="eastAsia" w:ascii="宋体" w:hAnsi="宋体" w:eastAsia="宋体" w:cs="宋体"/>
          <w:color w:val="000000"/>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03" w:name="_Toc127161441"/>
      <w:r/>
      <w:bookmarkStart w:id="204" w:name="_Toc150774732"/>
      <w:r/>
      <w:bookmarkStart w:id="205" w:name="_Toc151190154"/>
      <w:r/>
      <w:bookmarkStart w:id="206" w:name="_Toc226965800"/>
      <w:r/>
      <w:bookmarkStart w:id="207" w:name="_Toc127151527"/>
      <w:r/>
      <w:bookmarkStart w:id="208" w:name="_Toc164351621"/>
      <w:r/>
      <w:bookmarkStart w:id="209" w:name="_Toc151193697"/>
      <w:r/>
      <w:bookmarkStart w:id="210" w:name="_Toc264969217"/>
      <w:r/>
      <w:bookmarkStart w:id="211" w:name="_Toc149720820"/>
      <w:r/>
      <w:bookmarkStart w:id="212" w:name="_Toc151193915"/>
      <w:r/>
      <w:bookmarkStart w:id="213" w:name="_Toc305158795"/>
      <w:r/>
      <w:bookmarkStart w:id="214" w:name="_Toc151193625"/>
      <w:r/>
      <w:bookmarkStart w:id="215" w:name="_Toc164229368"/>
      <w:r/>
      <w:bookmarkStart w:id="216" w:name="_Toc164608641"/>
      <w:r/>
      <w:bookmarkStart w:id="217" w:name="_Toc150509278"/>
      <w:r/>
      <w:bookmarkStart w:id="218" w:name="_Toc516367021"/>
      <w:r/>
      <w:bookmarkStart w:id="219" w:name="_Toc265228365"/>
      <w:r/>
      <w:bookmarkStart w:id="220" w:name="_Toc164229222"/>
      <w:r/>
      <w:bookmarkStart w:id="221" w:name="_Toc151193841"/>
      <w:r/>
      <w:bookmarkStart w:id="222" w:name="_Toc127151728"/>
      <w:r/>
      <w:bookmarkStart w:id="223" w:name="_Toc226309771"/>
      <w:r/>
      <w:bookmarkStart w:id="224" w:name="_Toc226965717"/>
      <w:r/>
      <w:bookmarkStart w:id="225" w:name="_Toc305158869"/>
      <w:r/>
      <w:bookmarkStart w:id="226" w:name="_Toc150774627"/>
      <w:r/>
      <w:bookmarkStart w:id="227" w:name="_Toc520356151"/>
      <w:r/>
      <w:bookmarkStart w:id="228" w:name="_Toc142311029"/>
      <w:r/>
      <w:bookmarkStart w:id="229" w:name="_Toc226337223"/>
      <w:r/>
      <w:bookmarkStart w:id="230" w:name="_Toc150480765"/>
      <w:r/>
      <w:bookmarkStart w:id="231" w:name="_Toc195842892"/>
      <w:r/>
      <w:bookmarkStart w:id="232" w:name="_Toc151193769"/>
      <w:r/>
      <w:bookmarkStart w:id="233" w:name="_Toc164608796"/>
      <w:r>
        <w:rPr>
          <w:rFonts w:hint="eastAsia" w:ascii="宋体" w:hAnsi="宋体" w:cs="宋体"/>
          <w:b/>
          <w:color w:val="000000"/>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color w:val="000000"/>
          <w:sz w:val="24"/>
        </w:rPr>
        <w:t xml:space="preserve">及磋商语言</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除竞争性磋商文件有特殊要求外，本项目磋商所使用的计量单位，应采用中华人民共和国法定计量单位。</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34" w:name="_Toc226309772"/>
      <w:r/>
      <w:bookmarkStart w:id="235" w:name="_Toc150774733"/>
      <w:r/>
      <w:bookmarkStart w:id="236" w:name="_Toc127151729"/>
      <w:r/>
      <w:bookmarkStart w:id="237" w:name="_Toc164608642"/>
      <w:r/>
      <w:bookmarkStart w:id="238" w:name="_Toc150774628"/>
      <w:r/>
      <w:bookmarkStart w:id="239" w:name="_Toc164608797"/>
      <w:r/>
      <w:bookmarkStart w:id="240" w:name="_Toc127161442"/>
      <w:r/>
      <w:bookmarkStart w:id="241" w:name="_Toc164229369"/>
      <w:r/>
      <w:bookmarkStart w:id="242" w:name="_Toc150509279"/>
      <w:r/>
      <w:bookmarkStart w:id="243" w:name="_Toc151193698"/>
      <w:r/>
      <w:bookmarkStart w:id="244" w:name="_Toc305158796"/>
      <w:r/>
      <w:bookmarkStart w:id="245" w:name="_Toc226965718"/>
      <w:r/>
      <w:bookmarkStart w:id="246" w:name="_Toc305158870"/>
      <w:r/>
      <w:bookmarkStart w:id="247" w:name="_Ref467306195"/>
      <w:r/>
      <w:bookmarkStart w:id="248" w:name="_Toc516367022"/>
      <w:r/>
      <w:bookmarkStart w:id="249" w:name="_Toc151193842"/>
      <w:r/>
      <w:bookmarkStart w:id="250" w:name="_Ref467306676"/>
      <w:r/>
      <w:bookmarkStart w:id="251" w:name="_Toc164229223"/>
      <w:r/>
      <w:bookmarkStart w:id="252" w:name="_Toc151193626"/>
      <w:r/>
      <w:bookmarkStart w:id="253" w:name="_Toc226965801"/>
      <w:r/>
      <w:bookmarkStart w:id="254" w:name="_Toc150480766"/>
      <w:r/>
      <w:bookmarkStart w:id="255" w:name="_Toc151190155"/>
      <w:r/>
      <w:bookmarkStart w:id="256" w:name="_Toc164351622"/>
      <w:r/>
      <w:bookmarkStart w:id="257" w:name="_Toc127151528"/>
      <w:r/>
      <w:bookmarkStart w:id="258" w:name="_Toc265228366"/>
      <w:r/>
      <w:bookmarkStart w:id="259" w:name="_Toc226337224"/>
      <w:r/>
      <w:bookmarkStart w:id="260" w:name="_Toc151193770"/>
      <w:r/>
      <w:bookmarkStart w:id="261" w:name="_Toc149720821"/>
      <w:r/>
      <w:bookmarkStart w:id="262" w:name="_Toc520356152"/>
      <w:r/>
      <w:bookmarkStart w:id="263" w:name="_Toc264969218"/>
      <w:r/>
      <w:bookmarkStart w:id="264" w:name="_Toc195842893"/>
      <w:r/>
      <w:bookmarkStart w:id="265" w:name="_Toc142311030"/>
      <w:r/>
      <w:bookmarkStart w:id="266" w:name="_Toc151193916"/>
      <w:r>
        <w:rPr>
          <w:rFonts w:hint="eastAsia" w:ascii="宋体" w:hAnsi="宋体" w:cs="宋体"/>
          <w:b/>
          <w:color w:val="000000"/>
          <w:sz w:val="24"/>
        </w:rPr>
        <w:t xml:space="preserve">响应文件</w:t>
      </w:r>
      <w:bookmarkEnd w:id="247"/>
      <w:r/>
      <w:bookmarkEnd w:id="248"/>
      <w:r/>
      <w:bookmarkEnd w:id="250"/>
      <w:r>
        <w:rPr>
          <w:rFonts w:hint="eastAsia" w:ascii="宋体" w:hAnsi="宋体" w:cs="宋体"/>
          <w:b/>
          <w:color w:val="000000"/>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bookmarkStart w:id="267" w:name="_Ref467052588"/>
      <w:r>
        <w:rPr>
          <w:rFonts w:hint="eastAsia" w:ascii="宋体" w:hAnsi="宋体" w:cs="宋体"/>
          <w:color w:val="000000"/>
          <w:sz w:val="24"/>
        </w:rPr>
        <w:t xml:space="preserve">供应商应当按照竞争性磋商文件的要求编制响应文件，</w:t>
      </w:r>
      <w:r>
        <w:rPr>
          <w:rFonts w:hint="eastAsia" w:ascii="宋体" w:hAnsi="宋体" w:cs="宋体"/>
          <w:color w:val="000000"/>
          <w:sz w:val="24"/>
        </w:rPr>
        <w:t xml:space="preserve">并对其提交的响应文件的真实性、合法性承担法律责任</w:t>
      </w:r>
      <w:r>
        <w:rPr>
          <w:rFonts w:hint="eastAsia" w:ascii="宋体" w:hAnsi="宋体" w:cs="宋体"/>
          <w:color w:val="000000"/>
          <w:sz w:val="24"/>
        </w:rPr>
        <w:t xml:space="preserve">。响应文件的部分格式要求，见第六章《响应文件格式》。</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对于竞争性磋商文件中标记了“实质性格式”文件的，</w:t>
      </w:r>
      <w:r>
        <w:rPr>
          <w:rFonts w:hint="eastAsia" w:ascii="宋体" w:hAnsi="宋体" w:cs="宋体"/>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rPr>
        <w:t xml:space="preserve">否则响应无效</w:t>
      </w:r>
      <w:r>
        <w:rPr>
          <w:rFonts w:hint="eastAsia" w:ascii="宋体" w:hAnsi="宋体" w:cs="宋体"/>
          <w:color w:val="000000"/>
          <w:sz w:val="24"/>
        </w:rPr>
        <w:t xml:space="preserve">。未标记“实质性格式”的文件和竞争性磋商文件未提供格式的内容，可由供应商自行编写。</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第三章《评审方法和评审标准》中涉及的证明文件。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供应商认为应附的其他材料。</w:t>
      </w:r>
      <w:bookmarkEnd w:id="267"/>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68" w:name="_Toc127151731"/>
      <w:r/>
      <w:bookmarkStart w:id="269" w:name="_Toc149720823"/>
      <w:r/>
      <w:bookmarkStart w:id="270" w:name="_Toc151190157"/>
      <w:r/>
      <w:bookmarkStart w:id="271" w:name="_Toc164608799"/>
      <w:r/>
      <w:bookmarkStart w:id="272" w:name="_Toc151193700"/>
      <w:r/>
      <w:bookmarkStart w:id="273" w:name="_Toc127151530"/>
      <w:r/>
      <w:bookmarkStart w:id="274" w:name="_Toc151193628"/>
      <w:r/>
      <w:bookmarkStart w:id="275" w:name="_Toc150774630"/>
      <w:r/>
      <w:bookmarkStart w:id="276" w:name="_Toc150480768"/>
      <w:r/>
      <w:bookmarkStart w:id="277" w:name="_Toc127161444"/>
      <w:r/>
      <w:bookmarkStart w:id="278" w:name="_Toc150774735"/>
      <w:r/>
      <w:bookmarkStart w:id="279" w:name="_Toc164229225"/>
      <w:r/>
      <w:bookmarkStart w:id="280" w:name="_Toc164608644"/>
      <w:r/>
      <w:bookmarkStart w:id="281" w:name="_Toc150509281"/>
      <w:r/>
      <w:bookmarkStart w:id="282" w:name="_Toc520356155"/>
      <w:r/>
      <w:bookmarkStart w:id="283" w:name="_Toc142311032"/>
      <w:r/>
      <w:bookmarkStart w:id="284" w:name="_Toc151193918"/>
      <w:r/>
      <w:bookmarkStart w:id="285" w:name="_Toc151193844"/>
      <w:r/>
      <w:bookmarkStart w:id="286" w:name="_Toc151193772"/>
      <w:r/>
      <w:bookmarkStart w:id="287" w:name="_Toc164229371"/>
      <w:r/>
      <w:bookmarkStart w:id="288" w:name="_Toc195842895"/>
      <w:r/>
      <w:bookmarkStart w:id="289" w:name="_Toc164351624"/>
      <w:r>
        <w:rPr>
          <w:rFonts w:hint="eastAsia" w:ascii="宋体" w:hAnsi="宋体" w:cs="宋体"/>
          <w:b/>
          <w:color w:val="000000"/>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所有响应均以人民币报价。</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color w:val="000000"/>
          <w:sz w:val="24"/>
        </w:rPr>
      </w:pPr>
      <w:r>
        <w:rPr>
          <w:rFonts w:hint="eastAsia" w:ascii="宋体" w:hAnsi="宋体" w:cs="宋体"/>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color w:val="000000"/>
          <w:sz w:val="24"/>
        </w:rPr>
      </w:pPr>
      <w:r>
        <w:rPr>
          <w:rFonts w:hint="eastAsia" w:ascii="宋体" w:hAnsi="宋体" w:cs="宋体"/>
          <w:color w:val="000000"/>
          <w:sz w:val="24"/>
        </w:rPr>
        <w:t xml:space="preserve">按照竞争性磋商文件要求完成本项目的全部相关工程或服务费用。</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color w:val="000000"/>
          <w:sz w:val="24"/>
        </w:rPr>
        <w:t xml:space="preserve">另有规定的除外），否则其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磋商保证金</w:t>
      </w:r>
      <w:r>
        <w:rPr>
          <w:rFonts w:hint="eastAsia" w:ascii="宋体" w:hAnsi="宋体" w:cs="宋体"/>
          <w:b/>
          <w:color w:val="000000"/>
          <w:sz w:val="24"/>
        </w:rPr>
      </w:r>
      <w:r/>
    </w:p>
    <w:p>
      <w:pPr>
        <w:pStyle w:val="1016"/>
        <w:ind w:firstLine="480"/>
        <w:spacing w:line="360" w:lineRule="auto"/>
        <w:rPr>
          <w:rFonts w:hint="eastAsia"/>
          <w:color w:val="000000"/>
          <w:sz w:val="24"/>
        </w:rPr>
      </w:pPr>
      <w:r>
        <w:rPr>
          <w:rFonts w:hint="eastAsia"/>
          <w:color w:val="000000"/>
          <w:sz w:val="24"/>
        </w:rPr>
        <w:t xml:space="preserve">根据江苏省和常州市的相关文件规定，免收保证金。</w:t>
      </w:r>
      <w:r>
        <w:rPr>
          <w:rFonts w:hint="eastAsia"/>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响应有效期</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90" w:name="_Toc520356158"/>
      <w:r/>
      <w:bookmarkStart w:id="291" w:name="_Toc151193775"/>
      <w:r/>
      <w:bookmarkStart w:id="292" w:name="_Toc164229374"/>
      <w:r/>
      <w:bookmarkStart w:id="293" w:name="_Toc164351627"/>
      <w:r/>
      <w:bookmarkStart w:id="294" w:name="_Toc226337229"/>
      <w:r/>
      <w:bookmarkStart w:id="295" w:name="_Toc195842898"/>
      <w:r/>
      <w:bookmarkStart w:id="296" w:name="_Toc151193847"/>
      <w:r/>
      <w:bookmarkStart w:id="297" w:name="_Toc142311035"/>
      <w:r/>
      <w:bookmarkStart w:id="298" w:name="_Toc151193631"/>
      <w:r/>
      <w:bookmarkStart w:id="299" w:name="_Toc264969223"/>
      <w:r/>
      <w:bookmarkStart w:id="300" w:name="_Toc127151533"/>
      <w:r/>
      <w:bookmarkStart w:id="301" w:name="_Toc226309777"/>
      <w:r/>
      <w:bookmarkStart w:id="302" w:name="_Toc305158875"/>
      <w:r/>
      <w:bookmarkStart w:id="303" w:name="_Toc150774633"/>
      <w:r/>
      <w:bookmarkStart w:id="304" w:name="_Toc150774738"/>
      <w:r/>
      <w:bookmarkStart w:id="305" w:name="_Toc164608647"/>
      <w:r/>
      <w:bookmarkStart w:id="306" w:name="_Toc226965806"/>
      <w:r/>
      <w:bookmarkStart w:id="307" w:name="_Toc164229228"/>
      <w:r/>
      <w:bookmarkStart w:id="308" w:name="_Toc164608802"/>
      <w:r/>
      <w:bookmarkStart w:id="309" w:name="_Toc151193703"/>
      <w:r/>
      <w:bookmarkStart w:id="310" w:name="_Toc127161447"/>
      <w:r/>
      <w:bookmarkStart w:id="311" w:name="_Toc151190160"/>
      <w:r/>
      <w:bookmarkStart w:id="312" w:name="_Toc305158801"/>
      <w:r/>
      <w:bookmarkStart w:id="313" w:name="_Toc150480771"/>
      <w:r/>
      <w:bookmarkStart w:id="314" w:name="_Toc127151734"/>
      <w:r/>
      <w:bookmarkStart w:id="315" w:name="_Toc151193921"/>
      <w:r/>
      <w:bookmarkStart w:id="316" w:name="_Toc265228371"/>
      <w:r/>
      <w:bookmarkStart w:id="317" w:name="_Toc149720826"/>
      <w:r/>
      <w:bookmarkStart w:id="318" w:name="_Toc150509284"/>
      <w:r/>
      <w:bookmarkStart w:id="319" w:name="_Toc226965723"/>
      <w:r>
        <w:rPr>
          <w:rFonts w:hint="eastAsia" w:ascii="宋体" w:hAnsi="宋体" w:cs="宋体"/>
          <w:b/>
          <w:color w:val="000000"/>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color w:val="000000"/>
          <w:sz w:val="24"/>
        </w:rPr>
        <w:t xml:space="preserve">、盖章</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rPr>
      </w:pPr>
      <w:r/>
      <w:bookmarkStart w:id="320" w:name="_Toc151193848"/>
      <w:r/>
      <w:bookmarkStart w:id="321" w:name="_Toc265228372"/>
      <w:r/>
      <w:bookmarkStart w:id="322" w:name="_Toc305158802"/>
      <w:r/>
      <w:bookmarkStart w:id="323" w:name="_Toc264969224"/>
      <w:r/>
      <w:bookmarkStart w:id="324" w:name="_Toc150774634"/>
      <w:r/>
      <w:bookmarkStart w:id="325" w:name="_Toc520356159"/>
      <w:r/>
      <w:bookmarkStart w:id="326" w:name="_Toc151193922"/>
      <w:r/>
      <w:bookmarkStart w:id="327" w:name="_Toc142311036"/>
      <w:r/>
      <w:bookmarkStart w:id="328" w:name="_Toc226965724"/>
      <w:r/>
      <w:bookmarkStart w:id="329" w:name="_Toc226309778"/>
      <w:r/>
      <w:bookmarkStart w:id="330" w:name="_Toc151193704"/>
      <w:r/>
      <w:bookmarkStart w:id="331" w:name="_Toc151193632"/>
      <w:r/>
      <w:bookmarkStart w:id="332" w:name="_Toc305158876"/>
      <w:r/>
      <w:bookmarkStart w:id="333" w:name="_Toc226965807"/>
      <w:r/>
      <w:bookmarkStart w:id="334" w:name="_Toc151190161"/>
      <w:r/>
      <w:bookmarkStart w:id="335" w:name="_Toc151193776"/>
      <w:r/>
      <w:bookmarkStart w:id="336" w:name="_Toc195842899"/>
      <w:r/>
      <w:bookmarkStart w:id="337" w:name="_Toc150774739"/>
      <w:r/>
      <w:bookmarkStart w:id="338" w:name="_Toc150509285"/>
      <w:r/>
      <w:bookmarkStart w:id="339" w:name="_Toc226337230"/>
      <w:r/>
      <w:bookmarkStart w:id="340" w:name="_Toc150480772"/>
      <w:r/>
      <w:bookmarkStart w:id="341" w:name="_Toc127151534"/>
      <w:r>
        <w:rPr>
          <w:rFonts w:hint="eastAsia" w:ascii="宋体" w:hAnsi="宋体" w:cs="宋体"/>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竞争性磋商文件要求盖章的内容，一般通过响应文件编制工具加盖电子签章。</w:t>
      </w:r>
      <w:r>
        <w:rPr>
          <w:rFonts w:hint="eastAsia" w:ascii="宋体" w:hAnsi="宋体" w:cs="宋体"/>
          <w:color w:val="000000"/>
          <w:sz w:val="24"/>
        </w:rPr>
      </w:r>
      <w:r/>
    </w:p>
    <w:p>
      <w:pPr>
        <w:pStyle w:val="1016"/>
        <w:ind w:firstLine="420"/>
        <w:spacing w:line="360" w:lineRule="auto"/>
        <w:tabs>
          <w:tab w:val="left" w:pos="0" w:leader="none"/>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18"/>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342" w:name="_Toc150509286"/>
      <w:r/>
      <w:bookmarkStart w:id="343" w:name="_Toc226965725"/>
      <w:r/>
      <w:bookmarkStart w:id="344" w:name="_Toc151193777"/>
      <w:r/>
      <w:bookmarkStart w:id="345" w:name="_Toc305158877"/>
      <w:r/>
      <w:bookmarkStart w:id="346" w:name="_Toc127161449"/>
      <w:r/>
      <w:bookmarkStart w:id="347" w:name="_Toc150774740"/>
      <w:r/>
      <w:bookmarkStart w:id="348" w:name="_Toc151193849"/>
      <w:r/>
      <w:bookmarkStart w:id="349" w:name="_Toc164351629"/>
      <w:r/>
      <w:bookmarkStart w:id="350" w:name="_Toc226337231"/>
      <w:r/>
      <w:bookmarkStart w:id="351" w:name="_Toc164608804"/>
      <w:r/>
      <w:bookmarkStart w:id="352" w:name="_Toc142311037"/>
      <w:r/>
      <w:bookmarkStart w:id="353" w:name="_Toc226309779"/>
      <w:r/>
      <w:bookmarkStart w:id="354" w:name="_Toc164229230"/>
      <w:r/>
      <w:bookmarkStart w:id="355" w:name="_Toc265228373"/>
      <w:r/>
      <w:bookmarkStart w:id="356" w:name="_Toc151193923"/>
      <w:r/>
      <w:bookmarkStart w:id="357" w:name="_Toc164229376"/>
      <w:r/>
      <w:bookmarkStart w:id="358" w:name="_Toc151193705"/>
      <w:r/>
      <w:bookmarkStart w:id="359" w:name="_Toc226965808"/>
      <w:r/>
      <w:bookmarkStart w:id="360" w:name="_Toc264969225"/>
      <w:r/>
      <w:bookmarkStart w:id="361" w:name="_Toc151190162"/>
      <w:r/>
      <w:bookmarkStart w:id="362" w:name="_Toc150480773"/>
      <w:r/>
      <w:bookmarkStart w:id="363" w:name="_Toc305158803"/>
      <w:r/>
      <w:bookmarkStart w:id="364" w:name="_Toc127151736"/>
      <w:r/>
      <w:bookmarkStart w:id="365" w:name="_Toc164608649"/>
      <w:r/>
      <w:bookmarkStart w:id="366" w:name="_Toc520356160"/>
      <w:r/>
      <w:bookmarkStart w:id="367" w:name="_Toc150774635"/>
      <w:r/>
      <w:bookmarkStart w:id="368" w:name="_Toc151193633"/>
      <w:r/>
      <w:bookmarkStart w:id="369" w:name="_Toc127151535"/>
      <w:r/>
      <w:bookmarkStart w:id="370" w:name="_Toc195842900"/>
      <w:r/>
      <w:bookmarkStart w:id="371" w:name="_Toc149720828"/>
      <w:r>
        <w:rPr>
          <w:rFonts w:hint="eastAsia" w:ascii="宋体" w:hAnsi="宋体" w:cs="宋体"/>
          <w:b/>
          <w:color w:val="000000"/>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color w:val="000000"/>
          <w:sz w:val="24"/>
        </w:rPr>
        <w:t xml:space="preserve">提交</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采购人及采购代理机构拒绝接受通过电子交易平台以外任何形式提交的响应文件，磋商保证金除外。</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372" w:name="_Toc151193924"/>
      <w:r/>
      <w:bookmarkStart w:id="373" w:name="_Toc226965726"/>
      <w:r/>
      <w:bookmarkStart w:id="374" w:name="_Toc142311038"/>
      <w:r/>
      <w:bookmarkStart w:id="375" w:name="_Toc151193850"/>
      <w:r/>
      <w:bookmarkStart w:id="376" w:name="_Toc164608650"/>
      <w:r/>
      <w:bookmarkStart w:id="377" w:name="_Toc150774741"/>
      <w:r/>
      <w:bookmarkStart w:id="378" w:name="_Toc151193706"/>
      <w:r/>
      <w:bookmarkStart w:id="379" w:name="_Toc151193634"/>
      <w:r/>
      <w:bookmarkStart w:id="380" w:name="_Toc520356161"/>
      <w:r/>
      <w:bookmarkStart w:id="381" w:name="_Toc127151737"/>
      <w:r/>
      <w:bookmarkStart w:id="382" w:name="_Toc151190163"/>
      <w:r/>
      <w:bookmarkStart w:id="383" w:name="_Toc150774636"/>
      <w:r/>
      <w:bookmarkStart w:id="384" w:name="_Toc305158878"/>
      <w:r/>
      <w:bookmarkStart w:id="385" w:name="_Toc164229377"/>
      <w:r/>
      <w:bookmarkStart w:id="386" w:name="_Toc164608805"/>
      <w:r/>
      <w:bookmarkStart w:id="387" w:name="_Toc150480774"/>
      <w:r/>
      <w:bookmarkStart w:id="388" w:name="_Toc164351630"/>
      <w:r/>
      <w:bookmarkStart w:id="389" w:name="_Toc226965809"/>
      <w:r/>
      <w:bookmarkStart w:id="390" w:name="_Toc151193778"/>
      <w:r/>
      <w:bookmarkStart w:id="391" w:name="_Toc127161450"/>
      <w:r/>
      <w:bookmarkStart w:id="392" w:name="_Toc195842901"/>
      <w:r/>
      <w:bookmarkStart w:id="393" w:name="_Toc127151536"/>
      <w:r/>
      <w:bookmarkStart w:id="394" w:name="_Toc164229231"/>
      <w:r/>
      <w:bookmarkStart w:id="395" w:name="_Toc265228374"/>
      <w:r/>
      <w:bookmarkStart w:id="396" w:name="_Toc226309780"/>
      <w:r/>
      <w:bookmarkStart w:id="397" w:name="_Toc150509287"/>
      <w:r/>
      <w:bookmarkStart w:id="398" w:name="_Toc305158804"/>
      <w:r/>
      <w:bookmarkStart w:id="399" w:name="_Toc226337232"/>
      <w:r/>
      <w:bookmarkStart w:id="400" w:name="_Toc149720829"/>
      <w:r/>
      <w:bookmarkStart w:id="401" w:name="_Toc264969226"/>
      <w:r>
        <w:rPr>
          <w:rFonts w:hint="eastAsia" w:ascii="宋体" w:hAnsi="宋体" w:cs="宋体"/>
          <w:b/>
          <w:color w:val="000000"/>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000000"/>
          <w:sz w:val="24"/>
        </w:rPr>
        <w:t xml:space="preserve">时间</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供应商应在竞争性磋商文件要求提交响应文件截止时间前，将电子响应文件提交至政府采购一体化平台“苏采云”。</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402" w:name="_Toc305158879"/>
      <w:r/>
      <w:bookmarkStart w:id="403" w:name="_Toc150774637"/>
      <w:r/>
      <w:bookmarkStart w:id="404" w:name="_Toc226337233"/>
      <w:r/>
      <w:bookmarkStart w:id="405" w:name="_Toc520356162"/>
      <w:r/>
      <w:bookmarkStart w:id="406" w:name="_Toc265228375"/>
      <w:r/>
      <w:bookmarkStart w:id="407" w:name="_Toc127151537"/>
      <w:r/>
      <w:bookmarkStart w:id="408" w:name="_Toc150509288"/>
      <w:r/>
      <w:bookmarkStart w:id="409" w:name="_Toc164229232"/>
      <w:r/>
      <w:bookmarkStart w:id="410" w:name="_Toc164351631"/>
      <w:r/>
      <w:bookmarkStart w:id="411" w:name="_Toc226965727"/>
      <w:r/>
      <w:bookmarkStart w:id="412" w:name="_Toc226965810"/>
      <w:r/>
      <w:bookmarkStart w:id="413" w:name="_Toc195842902"/>
      <w:r/>
      <w:bookmarkStart w:id="414" w:name="_Toc127161451"/>
      <w:r/>
      <w:bookmarkStart w:id="415" w:name="_Toc226309781"/>
      <w:r/>
      <w:bookmarkStart w:id="416" w:name="_Toc164608651"/>
      <w:r/>
      <w:bookmarkStart w:id="417" w:name="_Toc151193925"/>
      <w:r/>
      <w:bookmarkStart w:id="418" w:name="_Toc305158805"/>
      <w:r/>
      <w:bookmarkStart w:id="419" w:name="_Toc164608806"/>
      <w:r/>
      <w:bookmarkStart w:id="420" w:name="_Toc142311039"/>
      <w:r/>
      <w:bookmarkStart w:id="421" w:name="_Toc151190164"/>
      <w:r/>
      <w:bookmarkStart w:id="422" w:name="_Toc151193707"/>
      <w:r/>
      <w:bookmarkStart w:id="423" w:name="_Toc164229378"/>
      <w:r/>
      <w:bookmarkStart w:id="424" w:name="_Toc264969227"/>
      <w:r/>
      <w:bookmarkStart w:id="425" w:name="_Toc151193851"/>
      <w:r/>
      <w:bookmarkStart w:id="426" w:name="_Toc151193635"/>
      <w:r/>
      <w:bookmarkStart w:id="427" w:name="_Toc151193779"/>
      <w:r/>
      <w:bookmarkStart w:id="428" w:name="_Toc150774742"/>
      <w:r/>
      <w:bookmarkStart w:id="429" w:name="_Toc150480775"/>
      <w:r/>
      <w:bookmarkStart w:id="430" w:name="_Toc149720830"/>
      <w:r/>
      <w:bookmarkStart w:id="431" w:name="_Toc127151738"/>
      <w:r>
        <w:rPr>
          <w:rFonts w:hint="eastAsia" w:ascii="宋体" w:hAnsi="宋体" w:cs="宋体"/>
          <w:b/>
          <w:color w:val="000000"/>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供应商对响应文件的补充、修改的内容应当按照竞争性磋商文件要求签署、盖章，作为响应文件的组成部分。</w:t>
      </w:r>
      <w:r>
        <w:rPr>
          <w:rFonts w:hint="eastAsia" w:ascii="宋体" w:hAnsi="宋体" w:cs="宋体"/>
          <w:color w:val="000000"/>
          <w:sz w:val="24"/>
        </w:rPr>
        <w:t xml:space="preserve">补充、修改的内容与响应文件不一致的，以补充、修改的内容为准。</w:t>
      </w:r>
      <w:r>
        <w:rPr>
          <w:rFonts w:hint="eastAsia" w:ascii="宋体" w:hAnsi="宋体" w:cs="宋体"/>
          <w:color w:val="000000"/>
          <w:sz w:val="24"/>
        </w:rPr>
      </w:r>
      <w:r/>
    </w:p>
    <w:p>
      <w:pPr>
        <w:pStyle w:val="1016"/>
        <w:ind w:firstLine="480"/>
        <w:spacing w:line="360" w:lineRule="auto"/>
        <w:tabs>
          <w:tab w:val="left" w:pos="0" w:leader="none"/>
          <w:tab w:val="left" w:pos="900"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r>
      <w:r/>
    </w:p>
    <w:p>
      <w:pPr>
        <w:pStyle w:val="1018"/>
        <w:ind w:firstLine="562"/>
        <w:spacing w:before="0" w:line="360" w:lineRule="auto"/>
        <w:tabs>
          <w:tab w:val="left" w:pos="0" w:leader="none"/>
        </w:tabs>
        <w:rPr>
          <w:rFonts w:hint="eastAsia" w:ascii="宋体" w:hAnsi="宋体" w:eastAsia="宋体" w:cs="宋体"/>
          <w:color w:val="000000"/>
          <w:sz w:val="28"/>
        </w:rPr>
      </w:pPr>
      <w:r/>
      <w:bookmarkStart w:id="432" w:name="_Toc127151538"/>
      <w:r/>
      <w:bookmarkStart w:id="433" w:name="_Toc150480776"/>
      <w:r/>
      <w:bookmarkStart w:id="434" w:name="_Toc151193636"/>
      <w:r/>
      <w:bookmarkStart w:id="435" w:name="_Toc195842903"/>
      <w:r/>
      <w:bookmarkStart w:id="436" w:name="_Toc151193780"/>
      <w:r/>
      <w:bookmarkStart w:id="437" w:name="_Toc150509289"/>
      <w:r/>
      <w:bookmarkStart w:id="438" w:name="_Toc265228376"/>
      <w:r/>
      <w:bookmarkStart w:id="439" w:name="_Toc151190165"/>
      <w:r/>
      <w:bookmarkStart w:id="440" w:name="_Toc151193926"/>
      <w:r/>
      <w:bookmarkStart w:id="441" w:name="_Toc226965728"/>
      <w:r/>
      <w:bookmarkStart w:id="442" w:name="_Toc226309782"/>
      <w:r/>
      <w:bookmarkStart w:id="443" w:name="_Toc520356163"/>
      <w:r/>
      <w:bookmarkStart w:id="444" w:name="_Toc264969228"/>
      <w:r/>
      <w:bookmarkStart w:id="445" w:name="_Toc150774638"/>
      <w:r/>
      <w:bookmarkStart w:id="446" w:name="_Toc151193852"/>
      <w:r/>
      <w:bookmarkStart w:id="447" w:name="_Toc150774743"/>
      <w:r/>
      <w:bookmarkStart w:id="448" w:name="_Toc305158806"/>
      <w:r/>
      <w:bookmarkStart w:id="449" w:name="_Toc142311040"/>
      <w:r/>
      <w:bookmarkStart w:id="450" w:name="_Toc226965811"/>
      <w:r/>
      <w:bookmarkStart w:id="451" w:name="_Toc305158880"/>
      <w:r/>
      <w:bookmarkStart w:id="452" w:name="_Toc151193708"/>
      <w:r/>
      <w:bookmarkStart w:id="453" w:name="_Toc226337234"/>
      <w:r>
        <w:rPr>
          <w:rFonts w:hint="eastAsia" w:ascii="宋体" w:hAnsi="宋体" w:eastAsia="宋体" w:cs="宋体"/>
          <w:color w:val="000000"/>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000000"/>
          <w:sz w:val="28"/>
        </w:rPr>
        <w:t xml:space="preserve">评审</w:t>
      </w:r>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响应文件的解密与开启</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供应商不足3家的，不予解密。</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bookmarkStart w:id="454" w:name="_Toc520356165"/>
      <w:r>
        <w:rPr>
          <w:rFonts w:hint="eastAsia" w:ascii="宋体" w:hAnsi="宋体" w:cs="宋体"/>
          <w:color w:val="000000"/>
          <w:sz w:val="24"/>
        </w:rPr>
        <w:t xml:space="preserve">本项目不公开报价。</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1)平台系统发生故障而无法登录访问的；</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16"/>
        <w:ind w:firstLine="480"/>
        <w:spacing w:line="360" w:lineRule="auto"/>
        <w:tabs>
          <w:tab w:val="left" w:pos="0" w:leader="none"/>
          <w:tab w:val="left" w:pos="993"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454"/>
      <w:r>
        <w:rPr>
          <w:rFonts w:hint="eastAsia" w:ascii="宋体" w:hAnsi="宋体" w:cs="宋体"/>
          <w:b/>
          <w:color w:val="000000"/>
          <w:sz w:val="24"/>
        </w:rPr>
        <w:t xml:space="preserve">磋商小组</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磋商小组根据政府采购有关规定和本次采购项目的特点进行组建，并负责具体评审事务，独立履行职责。</w:t>
      </w:r>
      <w:bookmarkStart w:id="455" w:name="_Toc520356166"/>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评审方法和评审标准</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见第三章《评审方法和评审标准》。</w:t>
      </w:r>
      <w:r>
        <w:rPr>
          <w:rFonts w:hint="eastAsia" w:ascii="宋体" w:hAnsi="宋体" w:cs="宋体"/>
          <w:color w:val="000000"/>
          <w:sz w:val="24"/>
        </w:rPr>
      </w:r>
      <w:r/>
    </w:p>
    <w:p>
      <w:pPr>
        <w:pStyle w:val="1016"/>
        <w:ind w:firstLine="480"/>
        <w:spacing w:line="360" w:lineRule="auto"/>
        <w:tabs>
          <w:tab w:val="left" w:pos="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18"/>
        <w:ind w:firstLine="562"/>
        <w:spacing w:before="0" w:line="360" w:lineRule="auto"/>
        <w:tabs>
          <w:tab w:val="left" w:pos="0" w:leader="none"/>
        </w:tabs>
        <w:rPr>
          <w:rFonts w:hint="eastAsia" w:ascii="宋体" w:hAnsi="宋体" w:eastAsia="宋体" w:cs="宋体"/>
          <w:color w:val="000000"/>
          <w:sz w:val="28"/>
        </w:rPr>
      </w:pPr>
      <w:r/>
      <w:bookmarkStart w:id="457" w:name="_Toc151190172"/>
      <w:r/>
      <w:bookmarkStart w:id="458" w:name="_Toc150509296"/>
      <w:r/>
      <w:bookmarkStart w:id="459" w:name="_Toc265228383"/>
      <w:r/>
      <w:bookmarkStart w:id="460" w:name="_Toc150774645"/>
      <w:r/>
      <w:bookmarkStart w:id="461" w:name="_Toc150480783"/>
      <w:r/>
      <w:bookmarkStart w:id="462" w:name="_Toc151193643"/>
      <w:r/>
      <w:bookmarkStart w:id="463" w:name="_Toc142311047"/>
      <w:r/>
      <w:bookmarkStart w:id="464" w:name="_Toc226965735"/>
      <w:r/>
      <w:bookmarkStart w:id="465" w:name="_Toc151193787"/>
      <w:r/>
      <w:bookmarkStart w:id="466" w:name="_Toc151193859"/>
      <w:r/>
      <w:bookmarkStart w:id="467" w:name="_Toc305158887"/>
      <w:r/>
      <w:bookmarkStart w:id="468" w:name="_Toc150774750"/>
      <w:r/>
      <w:bookmarkStart w:id="469" w:name="_Toc226309789"/>
      <w:r/>
      <w:bookmarkStart w:id="470" w:name="_Toc226965818"/>
      <w:r/>
      <w:bookmarkStart w:id="471" w:name="_Toc151193715"/>
      <w:r/>
      <w:bookmarkStart w:id="472" w:name="_Toc226337241"/>
      <w:r/>
      <w:bookmarkStart w:id="473" w:name="_Toc264969235"/>
      <w:r/>
      <w:bookmarkStart w:id="474" w:name="_Toc151193933"/>
      <w:r/>
      <w:bookmarkStart w:id="475" w:name="_Toc195842910"/>
      <w:r/>
      <w:bookmarkStart w:id="476" w:name="_Toc305158813"/>
      <w:r/>
      <w:bookmarkStart w:id="477" w:name="_Toc127151545"/>
      <w:r>
        <w:rPr>
          <w:rFonts w:hint="eastAsia" w:ascii="宋体" w:hAnsi="宋体" w:eastAsia="宋体" w:cs="宋体"/>
          <w:color w:val="000000"/>
          <w:sz w:val="28"/>
        </w:rPr>
        <w:t xml:space="preserve">六   </w:t>
      </w:r>
      <w:bookmarkEnd w:id="456"/>
      <w:r>
        <w:rPr>
          <w:rFonts w:hint="eastAsia" w:ascii="宋体" w:hAnsi="宋体" w:eastAsia="宋体" w:cs="宋体"/>
          <w:color w:val="000000"/>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color w:val="000000"/>
          <w:sz w:val="28"/>
        </w:rPr>
        <w:t xml:space="preserve">成交</w:t>
      </w:r>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478" w:name="_Toc264969237"/>
      <w:r/>
      <w:bookmarkStart w:id="479" w:name="_Toc151193789"/>
      <w:r/>
      <w:bookmarkStart w:id="480" w:name="_Toc305158815"/>
      <w:r/>
      <w:bookmarkStart w:id="481" w:name="_Toc151193935"/>
      <w:r/>
      <w:bookmarkStart w:id="482" w:name="_Toc195842912"/>
      <w:r/>
      <w:bookmarkStart w:id="483" w:name="_Toc151190174"/>
      <w:r/>
      <w:bookmarkStart w:id="484" w:name="_Toc164608661"/>
      <w:r/>
      <w:bookmarkStart w:id="485" w:name="_Toc127161461"/>
      <w:r/>
      <w:bookmarkStart w:id="486" w:name="_Toc226337243"/>
      <w:r/>
      <w:bookmarkStart w:id="487" w:name="_Toc150509298"/>
      <w:r/>
      <w:bookmarkStart w:id="488" w:name="_Toc150774752"/>
      <w:r/>
      <w:bookmarkStart w:id="489" w:name="_Toc127151748"/>
      <w:r/>
      <w:bookmarkStart w:id="490" w:name="_Toc226965820"/>
      <w:r/>
      <w:bookmarkStart w:id="491" w:name="_Toc226965737"/>
      <w:r/>
      <w:bookmarkStart w:id="492" w:name="_Toc226309791"/>
      <w:r/>
      <w:bookmarkStart w:id="493" w:name="_Toc150480785"/>
      <w:r/>
      <w:bookmarkStart w:id="494" w:name="_Toc164229388"/>
      <w:r/>
      <w:bookmarkStart w:id="495" w:name="_Toc149720840"/>
      <w:r/>
      <w:bookmarkStart w:id="496" w:name="_Toc164229242"/>
      <w:r/>
      <w:bookmarkStart w:id="497" w:name="_Toc164351641"/>
      <w:r/>
      <w:bookmarkStart w:id="498" w:name="_Toc142311049"/>
      <w:r/>
      <w:bookmarkStart w:id="499" w:name="_Toc150774647"/>
      <w:r/>
      <w:bookmarkStart w:id="500" w:name="_Toc151193717"/>
      <w:r/>
      <w:bookmarkStart w:id="501" w:name="_Toc164608816"/>
      <w:r/>
      <w:bookmarkStart w:id="502" w:name="_Toc305158889"/>
      <w:r/>
      <w:bookmarkStart w:id="503" w:name="_Toc151193645"/>
      <w:r/>
      <w:bookmarkStart w:id="504" w:name="_Toc265228385"/>
      <w:r/>
      <w:bookmarkStart w:id="505" w:name="_Toc151193861"/>
      <w:r/>
      <w:bookmarkStart w:id="506" w:name="_Toc127151547"/>
      <w:r>
        <w:rPr>
          <w:rFonts w:hint="eastAsia" w:ascii="宋体" w:hAnsi="宋体" w:cs="宋体"/>
          <w:b/>
          <w:color w:val="000000"/>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507" w:name="_Toc305158817"/>
      <w:r/>
      <w:bookmarkStart w:id="508" w:name="_Toc305158891"/>
      <w:r/>
      <w:bookmarkStart w:id="509" w:name="_Toc264969239"/>
      <w:r/>
      <w:bookmarkStart w:id="510" w:name="_Toc164229390"/>
      <w:r/>
      <w:bookmarkStart w:id="511" w:name="_Toc151193937"/>
      <w:r/>
      <w:bookmarkStart w:id="512" w:name="_Toc142311051"/>
      <w:r/>
      <w:bookmarkStart w:id="513" w:name="_Toc127151549"/>
      <w:r/>
      <w:bookmarkStart w:id="514" w:name="_Toc149720842"/>
      <w:r/>
      <w:bookmarkStart w:id="515" w:name="_Toc150480787"/>
      <w:r/>
      <w:bookmarkStart w:id="516" w:name="_Toc151190176"/>
      <w:r/>
      <w:bookmarkStart w:id="517" w:name="_Toc520356176"/>
      <w:r/>
      <w:bookmarkStart w:id="518" w:name="_Ref467306425"/>
      <w:r/>
      <w:bookmarkStart w:id="519" w:name="_Ref467307090"/>
      <w:r/>
      <w:bookmarkStart w:id="520" w:name="_Toc226337245"/>
      <w:r/>
      <w:bookmarkStart w:id="521" w:name="_Toc164351643"/>
      <w:r/>
      <w:bookmarkStart w:id="522" w:name="_Toc164608818"/>
      <w:r/>
      <w:bookmarkStart w:id="523" w:name="_Toc265228387"/>
      <w:r/>
      <w:bookmarkStart w:id="524" w:name="_Toc164229244"/>
      <w:r/>
      <w:bookmarkStart w:id="525" w:name="_Toc150774754"/>
      <w:r/>
      <w:bookmarkStart w:id="526" w:name="_Toc164608663"/>
      <w:r/>
      <w:bookmarkStart w:id="527" w:name="_Toc226965822"/>
      <w:r/>
      <w:bookmarkStart w:id="528" w:name="_Toc151193863"/>
      <w:r/>
      <w:bookmarkStart w:id="529" w:name="_Toc150509300"/>
      <w:r/>
      <w:bookmarkStart w:id="530" w:name="_Toc150774649"/>
      <w:r/>
      <w:bookmarkStart w:id="531" w:name="_Toc127151750"/>
      <w:r/>
      <w:bookmarkStart w:id="532" w:name="_Toc226309793"/>
      <w:r/>
      <w:bookmarkStart w:id="533" w:name="_Toc127161463"/>
      <w:r/>
      <w:bookmarkStart w:id="534" w:name="_Toc151193719"/>
      <w:r/>
      <w:bookmarkStart w:id="535" w:name="_Toc151193791"/>
      <w:r/>
      <w:bookmarkStart w:id="536" w:name="_Toc195842914"/>
      <w:r/>
      <w:bookmarkStart w:id="537" w:name="_Toc151193647"/>
      <w:r/>
      <w:bookmarkStart w:id="538" w:name="_Toc226965739"/>
      <w:r>
        <w:rPr>
          <w:rFonts w:hint="eastAsia" w:ascii="宋体" w:hAnsi="宋体" w:cs="宋体"/>
          <w:b/>
          <w:color w:val="000000"/>
          <w:sz w:val="24"/>
        </w:rPr>
        <w:t xml:space="preserve">成交公告与成交通知书</w:t>
      </w:r>
      <w:bookmarkEnd w:id="507"/>
      <w:r/>
      <w:bookmarkEnd w:id="508"/>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w:t>
      </w:r>
      <w:r>
        <w:rPr>
          <w:rFonts w:hint="eastAsia" w:ascii="宋体" w:hAnsi="宋体" w:cs="宋体"/>
          <w:color w:val="000000"/>
          <w:sz w:val="24"/>
        </w:rPr>
        <w:t xml:space="preserve">在成交供应商确定后2个工作日内，在</w:t>
      </w:r>
      <w:r>
        <w:rPr>
          <w:rFonts w:hint="eastAsia" w:ascii="宋体" w:hAnsi="宋体" w:cs="宋体"/>
          <w:color w:val="000000"/>
          <w:sz w:val="24"/>
        </w:rPr>
        <w:t xml:space="preserve">常州市政府采购网</w:t>
      </w:r>
      <w:r>
        <w:rPr>
          <w:rFonts w:hint="eastAsia" w:ascii="宋体" w:hAnsi="宋体" w:cs="宋体"/>
          <w:color w:val="000000"/>
          <w:sz w:val="24"/>
        </w:rPr>
        <w:t xml:space="preserve">公告成交结果，同时向成交供应商发出成交通知书，</w:t>
      </w:r>
      <w:r>
        <w:rPr>
          <w:rFonts w:hint="eastAsia" w:ascii="宋体" w:hAnsi="宋体" w:cs="宋体"/>
          <w:color w:val="000000"/>
          <w:sz w:val="24"/>
        </w:rPr>
        <w:t xml:space="preserve">成交公告期限为1个工作日。</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终止</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在采购中，出现下列情形之一的，采购人或采购代理机构将终止竞争性磋商采购活动，发布项目终止公告并说明原因，重新开展采购活动：</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因情况变化，不再符合规定的竞争性磋商采购方式适用情形的；</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color w:val="000000"/>
          <w:sz w:val="24"/>
        </w:rPr>
      </w:r>
      <w:r/>
    </w:p>
    <w:p>
      <w:pPr>
        <w:pStyle w:val="1016"/>
        <w:numPr>
          <w:ilvl w:val="2"/>
          <w:numId w:val="8"/>
        </w:numPr>
        <w:ind w:left="0" w:firstLine="488"/>
        <w:spacing w:line="360" w:lineRule="auto"/>
        <w:tabs>
          <w:tab w:val="left" w:pos="0" w:leader="none"/>
          <w:tab w:val="left" w:pos="1418" w:leader="none"/>
          <w:tab w:val="left" w:pos="1980" w:leader="none"/>
        </w:tabs>
        <w:rPr>
          <w:rFonts w:hint="eastAsia" w:ascii="宋体" w:hAnsi="宋体" w:cs="宋体"/>
          <w:color w:val="000000"/>
          <w:sz w:val="24"/>
        </w:rPr>
      </w:pPr>
      <w:r/>
      <w:bookmarkStart w:id="539" w:name="OLE_LINK4"/>
      <w:r/>
      <w:bookmarkStart w:id="540" w:name="OLE_LINK5"/>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出现序号17.7的所述情形，情况严重且影响采购活动公平、公正性的。</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51190177"/>
      <w:r/>
      <w:bookmarkStart w:id="542" w:name="_Toc195842915"/>
      <w:r/>
      <w:bookmarkStart w:id="543" w:name="_Toc164608664"/>
      <w:r/>
      <w:bookmarkStart w:id="544" w:name="_Toc226965740"/>
      <w:r/>
      <w:bookmarkStart w:id="545" w:name="_Toc150774650"/>
      <w:r/>
      <w:bookmarkStart w:id="546" w:name="_Toc142311052"/>
      <w:r/>
      <w:bookmarkStart w:id="547" w:name="_Toc150509301"/>
      <w:r/>
      <w:bookmarkStart w:id="548" w:name="_Toc151193864"/>
      <w:r/>
      <w:bookmarkStart w:id="549" w:name="_Toc305158892"/>
      <w:r/>
      <w:bookmarkStart w:id="550" w:name="_Toc150774755"/>
      <w:r/>
      <w:bookmarkStart w:id="551" w:name="_Toc151193792"/>
      <w:r/>
      <w:bookmarkStart w:id="552" w:name="_Toc265228388"/>
      <w:r/>
      <w:bookmarkStart w:id="553" w:name="_Toc127161464"/>
      <w:r/>
      <w:bookmarkStart w:id="554" w:name="_Toc226337246"/>
      <w:r/>
      <w:bookmarkStart w:id="555" w:name="_Toc164229391"/>
      <w:r/>
      <w:bookmarkStart w:id="556" w:name="_Toc151193720"/>
      <w:r/>
      <w:bookmarkStart w:id="557" w:name="_Ref467307062"/>
      <w:r/>
      <w:bookmarkStart w:id="558" w:name="_Toc226965823"/>
      <w:r/>
      <w:bookmarkStart w:id="559" w:name="_Ref467307204"/>
      <w:r/>
      <w:bookmarkStart w:id="560" w:name="_Toc151193648"/>
      <w:r/>
      <w:bookmarkStart w:id="561" w:name="_Toc127151550"/>
      <w:r/>
      <w:bookmarkStart w:id="562" w:name="_Toc149720843"/>
      <w:r/>
      <w:bookmarkStart w:id="563" w:name="_Ref467306377"/>
      <w:r/>
      <w:bookmarkStart w:id="564" w:name="_Ref467306978"/>
      <w:r/>
      <w:bookmarkStart w:id="565" w:name="_Toc264969240"/>
      <w:r/>
      <w:bookmarkStart w:id="566" w:name="_Toc151193938"/>
      <w:r/>
      <w:bookmarkStart w:id="567" w:name="_Toc164229245"/>
      <w:r/>
      <w:bookmarkStart w:id="568" w:name="_Toc127151751"/>
      <w:r/>
      <w:bookmarkStart w:id="569" w:name="_Toc305158818"/>
      <w:r/>
      <w:bookmarkStart w:id="570" w:name="_Toc164608819"/>
      <w:r/>
      <w:bookmarkStart w:id="571" w:name="_Toc226309794"/>
      <w:r/>
      <w:bookmarkStart w:id="572" w:name="_Toc150480788"/>
      <w:r/>
      <w:bookmarkStart w:id="573" w:name="_Toc164351644"/>
      <w:r/>
      <w:bookmarkStart w:id="574" w:name="_Toc520356175"/>
      <w:r>
        <w:rPr>
          <w:rFonts w:hint="eastAsia" w:ascii="宋体" w:hAnsi="宋体" w:cs="宋体"/>
          <w:b/>
          <w:color w:val="000000"/>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联合体获得成交资格的，联合体各方应当共同与采购人签订合同，就成交项目向采购人承担连带责任。</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sz w:val="24"/>
        </w:rPr>
        <w:t xml:space="preserve">否则响应无效</w:t>
      </w:r>
      <w:r>
        <w:rPr>
          <w:rFonts w:hint="eastAsia" w:ascii="宋体" w:hAnsi="宋体" w:cs="宋体"/>
          <w:color w:val="000000"/>
          <w:sz w:val="24"/>
        </w:rPr>
        <w:t xml:space="preserve">。成交供应商就采购项目和分包项目向采购人负责，分包供应商就分包项目承担责任。</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517"/>
      <w:r/>
      <w:bookmarkEnd w:id="518"/>
      <w:r/>
      <w:bookmarkEnd w:id="519"/>
      <w:r>
        <w:rPr>
          <w:rFonts w:hint="eastAsia" w:ascii="宋体" w:hAnsi="宋体" w:cs="宋体"/>
          <w:b/>
          <w:color w:val="000000"/>
          <w:sz w:val="24"/>
        </w:rPr>
        <w:t xml:space="preserve">询问与质疑</w:t>
      </w:r>
      <w:r>
        <w:rPr>
          <w:rFonts w:hint="eastAsia" w:ascii="宋体" w:hAnsi="宋体" w:cs="宋体"/>
          <w:b/>
          <w:color w:val="000000"/>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询问</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供应商对政府采购活动事项有疑问的，可依法提出询问，并按《供应商须知资料表》载明的形式送达采购人或采购代理机构。</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质疑</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16"/>
        <w:numPr>
          <w:ilvl w:val="2"/>
          <w:numId w:val="8"/>
        </w:numPr>
        <w:ind w:left="0" w:firstLine="482"/>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091"/>
          <w:rFonts w:hint="eastAsia" w:ascii="宋体" w:hAnsi="宋体" w:cs="宋体"/>
          <w:color w:val="000000"/>
        </w:rPr>
        <w:t xml:space="preserve">http://gk</w:t>
      </w:r>
      <w:bookmarkStart w:id="575" w:name="_Hlt100654014"/>
      <w:r>
        <w:rPr>
          <w:rStyle w:val="1091"/>
          <w:rFonts w:hint="eastAsia" w:ascii="宋体" w:hAnsi="宋体" w:cs="宋体"/>
          <w:color w:val="000000"/>
        </w:rPr>
        <w:t xml:space="preserve">s</w:t>
      </w:r>
      <w:bookmarkEnd w:id="575"/>
      <w:r>
        <w:rPr>
          <w:rStyle w:val="1091"/>
          <w:rFonts w:hint="eastAsia" w:ascii="宋体" w:hAnsi="宋体" w:cs="宋体"/>
          <w:color w:val="000000"/>
        </w:rPr>
        <w:t xml:space="preserve">.m</w:t>
      </w:r>
      <w:bookmarkStart w:id="576" w:name="_Hlt100653994"/>
      <w:r/>
      <w:bookmarkStart w:id="577" w:name="_Hlt100653993"/>
      <w:r>
        <w:rPr>
          <w:rStyle w:val="1091"/>
          <w:rFonts w:hint="eastAsia" w:ascii="宋体" w:hAnsi="宋体" w:cs="宋体"/>
          <w:color w:val="000000"/>
        </w:rPr>
        <w:t xml:space="preserve">o</w:t>
      </w:r>
      <w:bookmarkEnd w:id="576"/>
      <w:r/>
      <w:bookmarkEnd w:id="577"/>
      <w:r/>
      <w:bookmarkStart w:id="578" w:name="_Hlt101169156"/>
      <w:r>
        <w:rPr>
          <w:rStyle w:val="1091"/>
          <w:rFonts w:hint="eastAsia" w:ascii="宋体" w:hAnsi="宋体" w:cs="宋体"/>
          <w:color w:val="000000"/>
        </w:rPr>
        <w:t xml:space="preserve">f</w:t>
      </w:r>
      <w:bookmarkEnd w:id="578"/>
      <w:r>
        <w:rPr>
          <w:rStyle w:val="1091"/>
          <w:rFonts w:hint="eastAsia" w:ascii="宋体" w:hAnsi="宋体" w:cs="宋体"/>
          <w:color w:val="000000"/>
        </w:rPr>
        <w:t xml:space="preserve">.gov.cn/ztztz/zhengfucaigouguanli/201802/t20180201_2804589.htm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接收询问和质疑的联系部门、联系电话和通讯地址见《供应商须知资料表》。</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color w:val="000000"/>
          <w:sz w:val="24"/>
        </w:rPr>
      </w:r>
      <w:r/>
    </w:p>
    <w:p>
      <w:pPr>
        <w:pStyle w:val="101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142311056"/>
      <w:r/>
      <w:bookmarkStart w:id="580" w:name="_Toc150480792"/>
      <w:r/>
      <w:bookmarkStart w:id="581" w:name="_Toc305158822"/>
      <w:r/>
      <w:bookmarkStart w:id="582" w:name="_Toc305158896"/>
      <w:r/>
      <w:bookmarkStart w:id="583" w:name="_Toc226965827"/>
      <w:r/>
      <w:bookmarkStart w:id="584" w:name="_Toc353873934"/>
      <w:r/>
      <w:bookmarkStart w:id="585" w:name="_Toc226337250"/>
      <w:r/>
      <w:bookmarkStart w:id="586" w:name="_Toc150774759"/>
      <w:r/>
      <w:bookmarkStart w:id="587" w:name="_Toc264969244"/>
      <w:r/>
      <w:bookmarkStart w:id="588" w:name="_Toc353825544"/>
      <w:r/>
      <w:bookmarkStart w:id="589" w:name="_Toc265228392"/>
      <w:r/>
      <w:bookmarkStart w:id="590" w:name="_Toc353873664"/>
      <w:r/>
      <w:bookmarkStart w:id="591" w:name="_Toc127151554"/>
      <w:r>
        <w:rPr>
          <w:rFonts w:hint="eastAsia" w:ascii="宋体" w:hAnsi="宋体" w:cs="宋体"/>
          <w:color w:val="000000"/>
          <w:sz w:val="24"/>
        </w:rPr>
      </w:r>
      <w:r/>
    </w:p>
    <w:p>
      <w:pPr>
        <w:pStyle w:val="1016"/>
        <w:jc w:val="center"/>
        <w:spacing w:line="360" w:lineRule="auto"/>
        <w:rPr>
          <w:rFonts w:hint="eastAsia" w:ascii="宋体" w:hAnsi="宋体" w:cs="宋体"/>
          <w:b/>
          <w:color w:val="000000"/>
          <w:sz w:val="36"/>
          <w:szCs w:val="36"/>
        </w:rPr>
        <w:outlineLvl w:val="0"/>
      </w:pPr>
      <w:r/>
      <w:bookmarkStart w:id="592" w:name="_Toc104818927"/>
      <w:r>
        <w:rPr>
          <w:rFonts w:hint="eastAsia" w:ascii="宋体" w:hAnsi="宋体" w:cs="宋体"/>
          <w:b/>
          <w:color w:val="000000"/>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36"/>
          <w:szCs w:val="36"/>
        </w:rPr>
        <w:t xml:space="preserve">评审程序、评审方法和评审标准</w:t>
      </w:r>
      <w:bookmarkEnd w:id="592"/>
      <w:r/>
      <w:bookmarkStart w:id="593" w:name="_Toc487900382"/>
      <w:r>
        <w:rPr>
          <w:rFonts w:hint="eastAsia" w:ascii="宋体" w:hAnsi="宋体" w:cs="宋体"/>
          <w:b/>
          <w:color w:val="000000"/>
          <w:sz w:val="36"/>
          <w:szCs w:val="36"/>
        </w:rPr>
      </w:r>
      <w:r/>
    </w:p>
    <w:p>
      <w:pPr>
        <w:pStyle w:val="1018"/>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一、评审程序</w:t>
      </w:r>
      <w:r>
        <w:rPr>
          <w:rFonts w:hint="eastAsia" w:ascii="宋体" w:hAnsi="宋体" w:eastAsia="宋体" w:cs="宋体"/>
          <w:color w:val="000000"/>
          <w:sz w:val="24"/>
          <w:szCs w:val="24"/>
        </w:rPr>
      </w:r>
      <w:r/>
    </w:p>
    <w:p>
      <w:pPr>
        <w:pStyle w:val="1016"/>
        <w:jc w:val="left"/>
        <w:tabs>
          <w:tab w:val="left" w:pos="1080" w:leader="none"/>
        </w:tabs>
        <w:rPr>
          <w:rFonts w:hint="eastAsia" w:ascii="宋体" w:hAnsi="宋体" w:cs="宋体"/>
          <w:b/>
          <w:color w:val="000000"/>
          <w:sz w:val="24"/>
        </w:rPr>
      </w:pPr>
      <w:r>
        <w:rPr>
          <w:rFonts w:hint="eastAsia" w:ascii="宋体" w:hAnsi="宋体" w:cs="宋体"/>
          <w:b/>
          <w:color w:val="000000"/>
          <w:sz w:val="24"/>
        </w:rPr>
        <w:tab/>
      </w:r>
      <w:r>
        <w:rPr>
          <w:rFonts w:hint="eastAsia" w:ascii="宋体" w:hAnsi="宋体" w:cs="宋体"/>
          <w:b/>
          <w:color w:val="000000"/>
          <w:sz w:val="24"/>
        </w:rPr>
      </w:r>
      <w:r/>
    </w:p>
    <w:p>
      <w:pPr>
        <w:pStyle w:val="1016"/>
        <w:numPr>
          <w:ilvl w:val="0"/>
          <w:numId w:val="11"/>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226965731"/>
      <w:r/>
      <w:bookmarkStart w:id="595" w:name="_Toc151190168"/>
      <w:r/>
      <w:bookmarkStart w:id="596" w:name="_Toc150774641"/>
      <w:r/>
      <w:bookmarkStart w:id="597" w:name="_Toc151193711"/>
      <w:r/>
      <w:bookmarkStart w:id="598" w:name="_Toc150774746"/>
      <w:r/>
      <w:bookmarkStart w:id="599" w:name="_Toc151193783"/>
      <w:r/>
      <w:bookmarkStart w:id="600" w:name="_Toc226965814"/>
      <w:r/>
      <w:bookmarkStart w:id="601" w:name="_Toc127151742"/>
      <w:r/>
      <w:bookmarkStart w:id="602" w:name="_Toc151193639"/>
      <w:r/>
      <w:bookmarkStart w:id="603" w:name="_Toc164229236"/>
      <w:r/>
      <w:bookmarkStart w:id="604" w:name="_Toc142311043"/>
      <w:r/>
      <w:bookmarkStart w:id="605" w:name="_Toc164608810"/>
      <w:r/>
      <w:bookmarkStart w:id="606" w:name="_Toc164351635"/>
      <w:r/>
      <w:bookmarkStart w:id="607" w:name="_Toc226337237"/>
      <w:r/>
      <w:bookmarkStart w:id="608" w:name="_Toc151193855"/>
      <w:r/>
      <w:bookmarkStart w:id="609" w:name="_Toc164229382"/>
      <w:r/>
      <w:bookmarkStart w:id="610" w:name="_Toc265228379"/>
      <w:r/>
      <w:bookmarkStart w:id="611" w:name="_Toc150509292"/>
      <w:r/>
      <w:bookmarkStart w:id="612" w:name="_Toc195842906"/>
      <w:r/>
      <w:bookmarkStart w:id="613" w:name="_Toc305158883"/>
      <w:r/>
      <w:bookmarkStart w:id="614" w:name="_Toc127161455"/>
      <w:r/>
      <w:bookmarkStart w:id="615" w:name="_Toc264969231"/>
      <w:r/>
      <w:bookmarkStart w:id="616" w:name="_Toc164608655"/>
      <w:r/>
      <w:bookmarkStart w:id="617" w:name="_Toc127151541"/>
      <w:r/>
      <w:bookmarkStart w:id="618" w:name="_Toc151193929"/>
      <w:r/>
      <w:bookmarkStart w:id="619" w:name="_Toc305158809"/>
      <w:r/>
      <w:bookmarkStart w:id="620" w:name="_Toc150480779"/>
      <w:r/>
      <w:bookmarkStart w:id="621" w:name="_Toc149720834"/>
      <w:r/>
      <w:bookmarkStart w:id="622" w:name="_Toc226309785"/>
      <w:r/>
      <w:bookmarkStart w:id="623" w:name="_Toc226965828"/>
      <w:r/>
      <w:bookmarkStart w:id="624" w:name="_Toc142311057"/>
      <w:r/>
      <w:bookmarkStart w:id="625" w:name="_Toc353873935"/>
      <w:r/>
      <w:bookmarkStart w:id="626" w:name="_Toc353873941"/>
      <w:r/>
      <w:bookmarkStart w:id="627" w:name="_Toc353825551"/>
      <w:r/>
      <w:bookmarkStart w:id="628" w:name="_Toc264969245"/>
      <w:r/>
      <w:bookmarkStart w:id="629" w:name="_Toc265228393"/>
      <w:r/>
      <w:bookmarkStart w:id="630" w:name="_Toc127151555"/>
      <w:r/>
      <w:bookmarkStart w:id="631" w:name="_Toc150774760"/>
      <w:r/>
      <w:bookmarkStart w:id="632" w:name="_Toc353873665"/>
      <w:r/>
      <w:bookmarkStart w:id="633" w:name="_Toc195842920"/>
      <w:r/>
      <w:bookmarkStart w:id="634" w:name="_Toc305158823"/>
      <w:r/>
      <w:bookmarkStart w:id="635" w:name="_Toc226337251"/>
      <w:r/>
      <w:bookmarkStart w:id="636" w:name="_Toc305158897"/>
      <w:r/>
      <w:bookmarkStart w:id="637" w:name="_Toc150480793"/>
      <w:r/>
      <w:bookmarkStart w:id="638" w:name="_Toc353825545"/>
      <w:r>
        <w:rPr>
          <w:rFonts w:hint="eastAsia" w:ascii="宋体" w:hAnsi="宋体" w:cs="宋体"/>
          <w:b/>
          <w:color w:val="000000"/>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color w:val="000000"/>
          <w:sz w:val="24"/>
        </w:rPr>
        <w:t xml:space="preserve">资格性检查和符合性审查</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rPr>
        <w:t xml:space="preserve">无效响应</w:t>
      </w:r>
      <w:r>
        <w:rPr>
          <w:rFonts w:hint="eastAsia" w:ascii="宋体" w:hAnsi="宋体" w:cs="宋体"/>
          <w:color w:val="000000"/>
          <w:sz w:val="24"/>
        </w:rPr>
        <w:t xml:space="preserve">处理，磋商小组应当告知提交响应文件的供应商。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《资格性检查要求》中对格式有要求的，除竞争性磋商文件另有规定外，均为“实质性格式”文件。</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《资格性检查要求》见下表：</w:t>
      </w:r>
      <w:r>
        <w:rPr>
          <w:rFonts w:hint="eastAsia" w:ascii="宋体" w:hAnsi="宋体" w:cs="宋体"/>
          <w:color w:val="000000"/>
          <w:sz w:val="24"/>
        </w:rPr>
      </w:r>
      <w:r/>
    </w:p>
    <w:p>
      <w:pPr>
        <w:pStyle w:val="1016"/>
        <w:ind w:left="1077" w:firstLine="2650"/>
        <w:spacing w:line="360" w:lineRule="auto"/>
        <w:tabs>
          <w:tab w:val="left" w:pos="900" w:leader="none"/>
          <w:tab w:val="left" w:pos="1080" w:leader="none"/>
        </w:tabs>
        <w:rPr>
          <w:rFonts w:hint="eastAsia" w:ascii="宋体" w:hAnsi="宋体" w:cs="宋体"/>
          <w:b/>
          <w:color w:val="000000"/>
          <w:sz w:val="24"/>
        </w:rPr>
      </w:pPr>
      <w:r>
        <w:rPr>
          <w:rFonts w:hint="eastAsia" w:ascii="宋体" w:hAnsi="宋体" w:cs="宋体"/>
          <w:b/>
          <w:color w:val="000000"/>
          <w:sz w:val="24"/>
        </w:rPr>
        <w:t xml:space="preserve">资格性检查要求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6"/>
              <w:jc w:val="center"/>
              <w:tabs>
                <w:tab w:val="left" w:pos="1080" w:leader="none"/>
              </w:tabs>
              <w:rPr>
                <w:rFonts w:hint="eastAsia" w:ascii="宋体" w:hAnsi="宋体" w:cs="宋体"/>
                <w:b/>
                <w:color w:val="000000"/>
                <w:sz w:val="24"/>
              </w:rPr>
            </w:pPr>
            <w:r/>
            <w:bookmarkStart w:id="639" w:name="_Hlt487972895"/>
            <w:r/>
            <w:bookmarkEnd w:id="639"/>
            <w:r>
              <w:rPr>
                <w:rFonts w:hint="eastAsia" w:ascii="宋体" w:hAnsi="宋体" w:cs="宋体"/>
                <w:b/>
                <w:color w:val="000000"/>
                <w:sz w:val="24"/>
              </w:rPr>
              <w:t xml:space="preserve">序号</w:t>
            </w:r>
            <w:r>
              <w:rPr>
                <w:rFonts w:hint="eastAsia" w:ascii="宋体" w:hAnsi="宋体" w:cs="宋体"/>
                <w:b/>
                <w:color w:val="000000"/>
                <w:sz w:val="24"/>
              </w:rPr>
            </w:r>
            <w:r/>
          </w:p>
        </w:tc>
        <w:tc>
          <w:tcPr>
            <w:tcW w:w="1013" w:type="dxa"/>
            <w:vAlign w:val="center"/>
            <w:textDirection w:val="lrTb"/>
            <w:noWrap w:val="false"/>
          </w:tcPr>
          <w:p>
            <w:pPr>
              <w:pStyle w:val="1016"/>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637" w:type="dxa"/>
            <w:vAlign w:val="center"/>
            <w:textDirection w:val="lrTb"/>
            <w:noWrap w:val="false"/>
          </w:tcPr>
          <w:p>
            <w:pPr>
              <w:pStyle w:val="1016"/>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973" w:type="dxa"/>
            <w:vAlign w:val="center"/>
            <w:textDirection w:val="lrTb"/>
            <w:noWrap w:val="false"/>
          </w:tcPr>
          <w:p>
            <w:pPr>
              <w:pStyle w:val="1016"/>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供应商资格声明函</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提供了符合采购文件要求的《供应商资格声明函》。</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格式见《响应文件格式》</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供应商信用记录</w:t>
            </w:r>
            <w:r>
              <w:rPr>
                <w:rFonts w:hint="eastAsia" w:ascii="宋体" w:hAnsi="宋体" w:cs="宋体"/>
                <w:color w:val="000000"/>
                <w:sz w:val="24"/>
              </w:rPr>
            </w:r>
            <w:r/>
          </w:p>
        </w:tc>
        <w:tc>
          <w:tcPr>
            <w:tcW w:w="2637" w:type="dxa"/>
            <w:vAlign w:val="center"/>
            <w:textDirection w:val="lrTb"/>
            <w:noWrap w:val="false"/>
          </w:tcPr>
          <w:p>
            <w:pPr>
              <w:pStyle w:val="1016"/>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查询渠道：信用中国网站和中国政府采购网（www.creditchina.gov.cn、www.ccgp.gov.cn）；</w:t>
            </w:r>
            <w:r>
              <w:rPr>
                <w:rFonts w:hint="eastAsia" w:ascii="宋体" w:hAnsi="宋体" w:cs="宋体"/>
                <w:color w:val="000000"/>
                <w:sz w:val="24"/>
              </w:rPr>
            </w:r>
            <w:r/>
          </w:p>
          <w:p>
            <w:pPr>
              <w:pStyle w:val="1016"/>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截止时点：提交响应文件截止时间以后、资格审查阶段采购人或采购代理机构的实际查询时间；</w:t>
            </w:r>
            <w:r>
              <w:rPr>
                <w:rFonts w:hint="eastAsia" w:ascii="宋体" w:hAnsi="宋体" w:cs="宋体"/>
                <w:color w:val="000000"/>
                <w:sz w:val="24"/>
              </w:rPr>
            </w:r>
            <w:r/>
          </w:p>
          <w:p>
            <w:pPr>
              <w:pStyle w:val="1016"/>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rPr>
              <w:t xml:space="preserve">响应无效</w:t>
            </w:r>
            <w:r>
              <w:rPr>
                <w:rFonts w:hint="eastAsia" w:ascii="宋体" w:hAnsi="宋体" w:cs="宋体"/>
                <w:color w:val="000000"/>
                <w:sz w:val="24"/>
              </w:rPr>
              <w:t xml:space="preserve">。联合体形式响应的，联合体成员存在不良信用记录，视同联合体存在不良信用记录。</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无须供应商提供，由采购人查询。</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中小企业声明函</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bCs/>
                <w:color w:val="000000"/>
                <w:sz w:val="24"/>
              </w:rPr>
            </w:pPr>
            <w:r>
              <w:rPr>
                <w:rFonts w:hint="eastAsia" w:ascii="宋体" w:hAnsi="宋体" w:cs="宋体"/>
                <w:bCs/>
                <w:color w:val="000000"/>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color w:val="000000"/>
                <w:sz w:val="24"/>
              </w:rPr>
            </w:r>
            <w:r/>
          </w:p>
          <w:p>
            <w:pPr>
              <w:pStyle w:val="1016"/>
              <w:tabs>
                <w:tab w:val="left" w:pos="1080" w:leader="none"/>
              </w:tabs>
              <w:rPr>
                <w:rFonts w:hint="eastAsia" w:ascii="宋体" w:hAnsi="宋体" w:cs="宋体"/>
                <w:bCs/>
                <w:color w:val="000000"/>
                <w:sz w:val="24"/>
              </w:rPr>
            </w:pPr>
            <w:r>
              <w:rPr>
                <w:rFonts w:hint="eastAsia" w:ascii="宋体" w:hAnsi="宋体" w:cs="宋体"/>
                <w:bCs/>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color w:val="000000"/>
                <w:sz w:val="24"/>
              </w:rPr>
            </w:r>
            <w:r/>
          </w:p>
          <w:p>
            <w:pPr>
              <w:pStyle w:val="1016"/>
              <w:tabs>
                <w:tab w:val="left" w:pos="1080" w:leader="none"/>
              </w:tabs>
              <w:rPr>
                <w:rFonts w:hint="eastAsia" w:ascii="宋体" w:hAnsi="宋体" w:cs="宋体"/>
                <w:bCs/>
                <w:color w:val="000000"/>
                <w:sz w:val="24"/>
              </w:rPr>
            </w:pPr>
            <w:r>
              <w:rPr>
                <w:rFonts w:hint="eastAsia" w:ascii="宋体" w:hAnsi="宋体" w:cs="宋体"/>
                <w:bCs/>
                <w:color w:val="000000"/>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color w:val="000000"/>
                <w:sz w:val="24"/>
              </w:rPr>
            </w:r>
            <w:r/>
          </w:p>
          <w:p>
            <w:pPr>
              <w:pStyle w:val="1016"/>
              <w:tabs>
                <w:tab w:val="left" w:pos="1080" w:leader="none"/>
              </w:tabs>
              <w:rPr>
                <w:rFonts w:hint="eastAsia" w:ascii="宋体" w:hAnsi="宋体" w:cs="宋体"/>
                <w:b/>
                <w:color w:val="000000"/>
                <w:sz w:val="24"/>
              </w:rPr>
            </w:pPr>
            <w:r>
              <w:rPr>
                <w:rFonts w:hint="eastAsia" w:ascii="宋体" w:hAnsi="宋体" w:cs="宋体"/>
                <w:bCs/>
                <w:color w:val="000000"/>
                <w:sz w:val="24"/>
              </w:rPr>
              <w:t xml:space="preserve">注2：残疾人福利性单位须按磋商文件要求提供《残疾人福利性单位声明函》。</w:t>
            </w:r>
            <w:r>
              <w:rPr>
                <w:rFonts w:hint="eastAsia" w:ascii="宋体" w:hAnsi="宋体" w:cs="宋体"/>
                <w:b/>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格式见《响应文件格式》</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16"/>
        <w:jc w:val="left"/>
        <w:widowControl/>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r>
      <w:r/>
    </w:p>
    <w:p>
      <w:pPr>
        <w:pStyle w:val="1016"/>
        <w:numPr>
          <w:ilvl w:val="1"/>
          <w:numId w:val="11"/>
        </w:numPr>
        <w:ind w:left="1077" w:hanging="720"/>
        <w:spacing w:line="360" w:lineRule="auto"/>
        <w:tabs>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《符合性审查要求》见下表：</w:t>
      </w:r>
      <w:r>
        <w:rPr>
          <w:rFonts w:hint="eastAsia" w:ascii="宋体" w:hAnsi="宋体" w:cs="宋体"/>
          <w:color w:val="000000"/>
          <w:sz w:val="24"/>
        </w:rPr>
      </w:r>
      <w:r/>
    </w:p>
    <w:p>
      <w:pPr>
        <w:pStyle w:val="1016"/>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color w:val="000000"/>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（一）不同供应商的响应文件由同一单位或者个人编制（包含使用同一MAC地址的计算机制作电子响应文件的情形）；</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color w:val="000000"/>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6"/>
        <w:numPr>
          <w:ilvl w:val="0"/>
          <w:numId w:val="11"/>
        </w:numPr>
        <w:ind w:hanging="474"/>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磋商、响应文件有关事项的澄清、说明或者更正和最终报价</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磋商小组所有成员应当集中与单一供应商分别进行磋商，并给予所有参加磋商的供应商平等的磋商机会。</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对磋商文件作出的实质性变动是磋商文件的有效组成部分，磋商小组应当及时</w:t>
      </w:r>
      <w:r>
        <w:rPr>
          <w:rFonts w:hint="eastAsia" w:ascii="宋体" w:hAnsi="宋体" w:cs="宋体"/>
          <w:color w:val="000000"/>
          <w:sz w:val="24"/>
        </w:rPr>
        <w:t xml:space="preserve">通过政府采购一体化平台“苏采云”系统</w:t>
      </w:r>
      <w:r>
        <w:rPr>
          <w:rFonts w:hint="eastAsia" w:ascii="宋体" w:hAnsi="宋体" w:cs="宋体"/>
          <w:color w:val="000000"/>
          <w:sz w:val="24"/>
        </w:rPr>
        <w:t xml:space="preserve">以书面形式同时通知所有参加磋商的供应商。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响应文件的澄清、说明或者更正：</w:t>
      </w:r>
      <w:r>
        <w:rPr>
          <w:rFonts w:hint="eastAsia" w:ascii="宋体" w:hAnsi="宋体" w:cs="宋体"/>
          <w:color w:val="000000"/>
          <w:sz w:val="24"/>
        </w:rPr>
      </w:r>
      <w:r/>
    </w:p>
    <w:p>
      <w:pPr>
        <w:pStyle w:val="1016"/>
        <w:ind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color w:val="000000"/>
          <w:sz w:val="24"/>
        </w:rPr>
      </w:r>
      <w:r/>
    </w:p>
    <w:p>
      <w:pPr>
        <w:pStyle w:val="1016"/>
        <w:numPr>
          <w:ilvl w:val="1"/>
          <w:numId w:val="11"/>
        </w:numPr>
        <w:ind w:left="0" w:firstLine="482"/>
        <w:spacing w:line="360" w:lineRule="auto"/>
        <w:tabs>
          <w:tab w:val="left" w:pos="0" w:leader="none"/>
          <w:tab w:val="left" w:pos="567" w:leader="none"/>
          <w:tab w:val="left" w:pos="1134" w:leader="none"/>
        </w:tabs>
        <w:rPr>
          <w:rFonts w:hint="eastAsia"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磋商结束后，磋商小组将要求所有实质性响应的供应商在规定时间内通过政府采购一体化平台“苏采云”系统提交最终报价。</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Start w:id="642" w:name="OLE_LINK10"/>
      <w:r/>
      <w:bookmarkStart w:id="643" w:name="OLE_LINK11"/>
      <w:r>
        <w:rPr>
          <w:rFonts w:hint="eastAsia" w:ascii="宋体" w:hAnsi="宋体" w:cs="宋体"/>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End w:id="642"/>
      <w:r/>
      <w:bookmarkEnd w:id="643"/>
      <w:r>
        <w:rPr>
          <w:rFonts w:hint="eastAsia" w:ascii="宋体" w:hAnsi="宋体" w:cs="宋体"/>
          <w:color w:val="000000"/>
          <w:sz w:val="24"/>
        </w:rPr>
        <w:t xml:space="preserve">最终报价是供应商响应文件的有效组成部分。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已提交响应文件的供应商，在提交最终报价之前，可以根据磋商情况退出磋商。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评审过程中出现下列情形之一的，磋商小组应当启动异常低价响应审查程序：</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报价低于采购项目预算50%的，即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采购项目预算×50%；</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报价低于采购项目最高限价45%的，即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采购项目最高限价×45%；</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rPr>
        <w:t xml:space="preserve">磋商小组认定的供应商报价过低、有可能影响产品质量或者不能诚信履约的其他情形。</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启动异常低价</w:t>
      </w:r>
      <w:r>
        <w:rPr>
          <w:rFonts w:hint="eastAsia" w:ascii="宋体" w:hAnsi="宋体" w:cs="宋体"/>
          <w:color w:val="000000"/>
          <w:sz w:val="24"/>
          <w:lang w:eastAsia="zh-CN"/>
        </w:rPr>
        <w:t xml:space="preserve">响应</w:t>
      </w:r>
      <w:r>
        <w:rPr>
          <w:rFonts w:hint="eastAsia" w:ascii="宋体" w:hAnsi="宋体" w:cs="宋体"/>
          <w:color w:val="000000"/>
          <w:sz w:val="24"/>
        </w:rPr>
        <w:t xml:space="preserve">审查后，磋商小组应当要求相关供应商在</w:t>
      </w:r>
      <w:r>
        <w:rPr>
          <w:rFonts w:hint="eastAsia" w:ascii="宋体" w:hAnsi="宋体" w:cs="宋体"/>
          <w:color w:val="000000"/>
          <w:sz w:val="24"/>
          <w:lang w:eastAsia="zh-CN"/>
        </w:rPr>
        <w:t xml:space="preserve">磋商</w:t>
      </w:r>
      <w:r>
        <w:rPr>
          <w:rFonts w:hint="eastAsia" w:ascii="宋体" w:hAnsi="宋体" w:cs="宋体"/>
          <w:color w:val="000000"/>
          <w:sz w:val="24"/>
        </w:rPr>
        <w:t xml:space="preserve">现场合理的时间内，提供项目具体成本测算等与报价合理性相关的书面说明及相关证明材料，对</w:t>
      </w:r>
      <w:r>
        <w:rPr>
          <w:rFonts w:hint="eastAsia" w:ascii="宋体" w:hAnsi="宋体" w:cs="宋体"/>
          <w:color w:val="000000"/>
          <w:sz w:val="24"/>
          <w:lang w:eastAsia="zh-CN"/>
        </w:rPr>
        <w:t xml:space="preserve">响应</w:t>
      </w:r>
      <w:r>
        <w:rPr>
          <w:rFonts w:hint="eastAsia" w:ascii="宋体" w:hAnsi="宋体" w:cs="宋体"/>
          <w:color w:val="000000"/>
          <w:sz w:val="24"/>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sz w:val="24"/>
          <w:lang w:eastAsia="zh-CN"/>
        </w:rPr>
        <w:t xml:space="preserve">响应</w:t>
      </w:r>
      <w:r>
        <w:rPr>
          <w:rFonts w:hint="eastAsia" w:ascii="宋体" w:hAnsi="宋体" w:cs="宋体"/>
          <w:color w:val="000000"/>
          <w:sz w:val="24"/>
        </w:rPr>
        <w:t xml:space="preserve">供应商不提供书面说明、证明材料，或者提供的书面说明、证明材料不能证明其报价合理性的，磋商小组应当将其作为无效</w:t>
      </w:r>
      <w:r>
        <w:rPr>
          <w:rFonts w:hint="eastAsia" w:ascii="宋体" w:hAnsi="宋体" w:cs="宋体"/>
          <w:color w:val="000000"/>
          <w:sz w:val="24"/>
          <w:lang w:eastAsia="zh-CN"/>
        </w:rPr>
        <w:t xml:space="preserve">响应</w:t>
      </w:r>
      <w:r>
        <w:rPr>
          <w:rFonts w:hint="eastAsia" w:ascii="宋体" w:hAnsi="宋体" w:cs="宋体"/>
          <w:color w:val="000000"/>
          <w:sz w:val="24"/>
        </w:rPr>
        <w:t xml:space="preserve">处理。审查相关情况应当在评审报告中进行记录。</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最终报价的算术修正及政策调整</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最终报价出现前后不一致的，按照下列规定修正：</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竞争性磋商文件对于报价修正是否另有规定：</w:t>
      </w:r>
      <w:r>
        <w:rPr>
          <w:rFonts w:hint="eastAsia" w:ascii="宋体" w:hAnsi="宋体" w:cs="宋体"/>
          <w:color w:val="000000"/>
          <w:sz w:val="24"/>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rPr>
      </w:pPr>
      <w:r>
        <w:rPr>
          <w:rFonts w:hint="eastAsia" w:ascii="宋体" w:hAnsi="宋体" w:cs="宋体"/>
          <w:color w:val="000000"/>
          <w:sz w:val="24"/>
        </w:rPr>
        <w:t xml:space="preserve">■无，按下述3.2.2-3.2.5项规定修正。</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rPr>
        <w:t xml:space="preserve">其响应无效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报价给予20%的扣除，用扣除后的价格参加评审。</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30%以上的联合体或者大中型企业的报价给予3%的扣除，用扣除后的价格参加评审。</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残疾人福利性单位按竞争性磋商文件要求提供了《残疾人福利性单位声明函》（见附件）的，视同小微企业。</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若供应商同时属于小型或微型企业、监狱企业、残疾人福利性单位中的两种及以上，将不重复享受小微企业价格扣减的优惠政策。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其他为落实政府采购政策实施的优先采购：</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sz w:val="24"/>
        </w:rPr>
        <w:outlineLvl w:val="1"/>
      </w:pPr>
      <w:r>
        <w:rPr>
          <w:rFonts w:hint="eastAsia" w:ascii="宋体" w:hAnsi="宋体" w:cs="宋体"/>
          <w:b/>
          <w:color w:val="000000"/>
          <w:sz w:val="24"/>
        </w:rPr>
        <w:t xml:space="preserve">磋商环节及提交最终报价后如出现以下情况的</w:t>
      </w:r>
      <w:r>
        <w:rPr>
          <w:rFonts w:hint="eastAsia" w:ascii="宋体" w:hAnsi="宋体" w:cs="宋体"/>
          <w:color w:val="000000"/>
          <w:sz w:val="24"/>
        </w:rPr>
        <w:t xml:space="preserve">，供应商的</w:t>
      </w:r>
      <w:r>
        <w:rPr>
          <w:rFonts w:hint="eastAsia" w:ascii="宋体" w:hAnsi="宋体" w:cs="宋体"/>
          <w:b/>
          <w:color w:val="000000"/>
          <w:sz w:val="24"/>
        </w:rPr>
        <w:t xml:space="preserve">响应文件无效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供应商对实质性变动不予确认的；</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不满足磋商文件★号条款或磋商文件技术指标超出磋商文件《采购需求》中主要技术参数允许偏差的最大范围的（如有）；</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未按照磋商小组规定的时间、逾期提交最终报价的；</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如供应商的最终报价超过竞争性磋商文件中规定的项目/采购包预算金额或者项目/采购包最高限价的；</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响应文件中出现可选择性或可调整的报价的（竞争性磋商文件另有规定的除外）；</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最终报价出现前后不一致，供应商对修正后的报价不予确认的；</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其他：</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bookmarkEnd w:id="626"/>
      <w:r/>
      <w:bookmarkEnd w:id="627"/>
      <w:r>
        <w:rPr>
          <w:rFonts w:hint="eastAsia" w:ascii="宋体" w:hAnsi="宋体" w:cs="宋体"/>
          <w:b/>
          <w:color w:val="000000"/>
          <w:sz w:val="24"/>
        </w:rPr>
        <w:t xml:space="preserve">评审方法和评审标准</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竞争性磋商文件中没有规定的评审标准不得作为评审依据。</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644" w:name="_Toc305158888"/>
      <w:r/>
      <w:bookmarkStart w:id="645" w:name="_Toc127151546"/>
      <w:r/>
      <w:bookmarkStart w:id="646" w:name="_Toc149720839"/>
      <w:r/>
      <w:bookmarkStart w:id="647" w:name="_Toc151193788"/>
      <w:r/>
      <w:bookmarkStart w:id="648" w:name="_Toc164608660"/>
      <w:r/>
      <w:bookmarkStart w:id="649" w:name="_Toc164229241"/>
      <w:r/>
      <w:bookmarkStart w:id="650" w:name="_Toc127151747"/>
      <w:r/>
      <w:bookmarkStart w:id="651" w:name="_Toc265228384"/>
      <w:r/>
      <w:bookmarkStart w:id="652" w:name="_Toc151193716"/>
      <w:r/>
      <w:bookmarkStart w:id="653" w:name="_Toc151193934"/>
      <w:r/>
      <w:bookmarkStart w:id="654" w:name="_Toc127161460"/>
      <w:r/>
      <w:bookmarkStart w:id="655" w:name="_Toc520356170"/>
      <w:r/>
      <w:bookmarkStart w:id="656" w:name="_Toc164351640"/>
      <w:r/>
      <w:bookmarkStart w:id="657" w:name="_Toc151193644"/>
      <w:r/>
      <w:bookmarkStart w:id="658" w:name="_Toc150509297"/>
      <w:r/>
      <w:bookmarkStart w:id="659" w:name="_Toc226337242"/>
      <w:r/>
      <w:bookmarkStart w:id="660" w:name="_Toc150480784"/>
      <w:r/>
      <w:bookmarkStart w:id="661" w:name="_Toc226309790"/>
      <w:r/>
      <w:bookmarkStart w:id="662" w:name="_Toc264969236"/>
      <w:r/>
      <w:bookmarkStart w:id="663" w:name="_Toc164608815"/>
      <w:r/>
      <w:bookmarkStart w:id="664" w:name="_Toc150774751"/>
      <w:r/>
      <w:bookmarkStart w:id="665" w:name="_Toc151193860"/>
      <w:r/>
      <w:bookmarkStart w:id="666" w:name="_Toc150774646"/>
      <w:r/>
      <w:bookmarkStart w:id="667" w:name="_Toc151190173"/>
      <w:r/>
      <w:bookmarkStart w:id="668" w:name="_Toc195842911"/>
      <w:r/>
      <w:bookmarkStart w:id="669" w:name="_Toc164229387"/>
      <w:r/>
      <w:bookmarkStart w:id="670" w:name="_Toc142311048"/>
      <w:r/>
      <w:bookmarkStart w:id="671" w:name="_Ref467307010"/>
      <w:r/>
      <w:bookmarkStart w:id="672" w:name="_Toc226965736"/>
      <w:r/>
      <w:bookmarkStart w:id="673" w:name="_Toc226965819"/>
      <w:r/>
      <w:bookmarkStart w:id="674" w:name="_Toc305158814"/>
      <w:r>
        <w:rPr>
          <w:rFonts w:hint="eastAsia" w:ascii="宋体" w:hAnsi="宋体" w:cs="宋体"/>
          <w:b/>
          <w:color w:val="000000"/>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szCs w:val="20"/>
        </w:rPr>
        <w:t xml:space="preserve">磋商小组根据上述供应商排序，依次推荐排序前</w:t>
      </w:r>
      <w:r>
        <w:rPr>
          <w:rFonts w:hint="eastAsia" w:ascii="宋体" w:hAnsi="宋体" w:cs="宋体"/>
          <w:color w:val="000000"/>
          <w:sz w:val="24"/>
        </w:rPr>
        <w:t xml:space="preserve">3名</w:t>
      </w:r>
      <w:r>
        <w:rPr>
          <w:rFonts w:hint="eastAsia" w:ascii="宋体" w:hAnsi="宋体" w:cs="宋体"/>
          <w:color w:val="000000"/>
          <w:sz w:val="24"/>
          <w:szCs w:val="20"/>
        </w:rPr>
        <w:t xml:space="preserve">的供应商为</w:t>
      </w:r>
      <w:r>
        <w:rPr>
          <w:rFonts w:hint="eastAsia" w:ascii="宋体" w:hAnsi="宋体" w:cs="宋体"/>
          <w:color w:val="000000"/>
          <w:sz w:val="24"/>
          <w:szCs w:val="21"/>
        </w:rPr>
        <w:t xml:space="preserve">成交候选供应商</w:t>
      </w:r>
      <w:r>
        <w:rPr>
          <w:rFonts w:hint="eastAsia" w:ascii="宋体" w:hAnsi="宋体" w:cs="宋体"/>
          <w:color w:val="000000"/>
          <w:sz w:val="24"/>
          <w:szCs w:val="20"/>
        </w:rPr>
        <w:t xml:space="preserve">（若在磋商文件允许的情形下提交最终报价的供应商为二家，则依次推荐二名供应商为成交候选供应商），并编写评审报告。</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磋商小组要对评分汇总情况进行复核，特别是对排名第一的、报价最低的、响应文件被认定为无效的情形进行重点复核。</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016"/>
        <w:numPr>
          <w:ilvl w:val="1"/>
          <w:numId w:val="11"/>
        </w:numPr>
        <w:ind w:left="0" w:firstLine="480"/>
        <w:jc w:val="left"/>
        <w:spacing w:line="360" w:lineRule="auto"/>
        <w:widowControl/>
        <w:tabs>
          <w:tab w:val="left" w:pos="0" w:leader="none"/>
          <w:tab w:val="left" w:pos="567" w:leader="none"/>
          <w:tab w:val="left" w:pos="1134" w:leader="none"/>
        </w:tabs>
        <w:rPr>
          <w:b/>
          <w:color w:val="000000"/>
          <w:sz w:val="24"/>
        </w:rPr>
      </w:pPr>
      <w:r>
        <w:rPr>
          <w:rFonts w:hint="eastAsia" w:ascii="宋体" w:hAnsi="宋体" w:cs="宋体"/>
          <w:color w:val="000000"/>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sz w:val="24"/>
        </w:rPr>
        <w:br w:type="page" w:clear="all"/>
      </w:r>
      <w:r>
        <w:rPr>
          <w:b/>
          <w:color w:val="000000"/>
          <w:sz w:val="24"/>
        </w:rPr>
      </w:r>
      <w:r/>
    </w:p>
    <w:p>
      <w:pPr>
        <w:pStyle w:val="1018"/>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二、评</w:t>
      </w:r>
      <w:r>
        <w:rPr>
          <w:rFonts w:hint="eastAsia" w:ascii="Times New Roman" w:hAnsi="Times New Roman" w:eastAsia="宋体"/>
          <w:color w:val="000000"/>
          <w:sz w:val="24"/>
          <w:szCs w:val="24"/>
        </w:rPr>
        <w:t xml:space="preserve">审</w:t>
      </w:r>
      <w:r>
        <w:rPr>
          <w:rFonts w:ascii="Times New Roman" w:hAnsi="Times New Roman" w:eastAsia="宋体"/>
          <w:color w:val="000000"/>
          <w:sz w:val="24"/>
          <w:szCs w:val="24"/>
        </w:rPr>
        <w:t xml:space="preserve">标准</w:t>
      </w:r>
      <w:r>
        <w:rPr>
          <w:rFonts w:ascii="Times New Roman" w:hAnsi="Times New Roman" w:eastAsia="宋体"/>
          <w:color w:val="000000"/>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134"/>
        <w:gridCol w:w="709"/>
        <w:gridCol w:w="4456"/>
        <w:gridCol w:w="2341"/>
      </w:tblGrid>
      <w:tr>
        <w:trPr/>
        <w:tc>
          <w:tcPr>
            <w:tcW w:w="641" w:type="dxa"/>
            <w:vAlign w:val="center"/>
            <w:textDirection w:val="lrTb"/>
            <w:noWrap w:val="false"/>
          </w:tcPr>
          <w:p>
            <w:pPr>
              <w:pStyle w:val="1016"/>
              <w:jc w:val="left"/>
              <w:tabs>
                <w:tab w:val="left" w:pos="3718" w:leader="none"/>
              </w:tabs>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134"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b/>
                <w:color w:val="000000"/>
                <w:sz w:val="24"/>
              </w:rPr>
            </w:pPr>
            <w:r>
              <w:rPr>
                <w:rFonts w:hint="eastAsia" w:ascii="宋体" w:hAnsi="宋体" w:cs="宋体"/>
                <w:b/>
                <w:color w:val="000000"/>
                <w:sz w:val="24"/>
              </w:rPr>
              <w:t xml:space="preserve">评分因素</w:t>
            </w:r>
            <w:r>
              <w:rPr>
                <w:rFonts w:hint="eastAsia" w:ascii="宋体" w:hAnsi="宋体" w:cs="宋体"/>
                <w:b/>
                <w:color w:val="000000"/>
                <w:sz w:val="24"/>
              </w:rPr>
            </w:r>
            <w:r/>
          </w:p>
        </w:tc>
        <w:tc>
          <w:tcPr>
            <w:tcW w:w="709"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b/>
                <w:color w:val="000000"/>
                <w:sz w:val="24"/>
              </w:rPr>
            </w:pPr>
            <w:r>
              <w:rPr>
                <w:rFonts w:hint="eastAsia" w:ascii="宋体" w:hAnsi="宋体" w:cs="宋体"/>
                <w:b/>
                <w:color w:val="000000"/>
                <w:sz w:val="24"/>
              </w:rPr>
              <w:t xml:space="preserve">分值</w:t>
            </w:r>
            <w:r>
              <w:rPr>
                <w:rFonts w:hint="eastAsia" w:ascii="宋体" w:hAnsi="宋体" w:cs="宋体"/>
                <w:b/>
                <w:color w:val="000000"/>
                <w:sz w:val="24"/>
              </w:rPr>
            </w:r>
            <w:r/>
          </w:p>
        </w:tc>
        <w:tc>
          <w:tcPr>
            <w:tcW w:w="4456"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b/>
                <w:color w:val="000000"/>
                <w:sz w:val="24"/>
              </w:rPr>
            </w:pPr>
            <w:r>
              <w:rPr>
                <w:rFonts w:hint="eastAsia" w:ascii="宋体" w:hAnsi="宋体" w:cs="宋体"/>
                <w:b/>
                <w:color w:val="000000"/>
                <w:sz w:val="24"/>
              </w:rPr>
              <w:t xml:space="preserve">评分标准</w:t>
            </w:r>
            <w:r>
              <w:rPr>
                <w:rFonts w:hint="eastAsia" w:ascii="宋体" w:hAnsi="宋体" w:cs="宋体"/>
                <w:b/>
                <w:color w:val="000000"/>
                <w:sz w:val="24"/>
              </w:rPr>
            </w:r>
            <w:r/>
          </w:p>
        </w:tc>
        <w:tc>
          <w:tcPr>
            <w:tcW w:w="2341" w:type="dxa"/>
            <w:vAlign w:val="center"/>
            <w:textDirection w:val="lrTb"/>
            <w:noWrap w:val="false"/>
          </w:tcPr>
          <w:p>
            <w:pPr>
              <w:pStyle w:val="1260"/>
              <w:ind w:left="0"/>
              <w:keepLines w:val="0"/>
              <w:keepNext w:val="0"/>
              <w:pageBreakBefore w:val="0"/>
              <w:spacing w:before="0" w:beforeAutospacing="0" w:after="0" w:afterAutospacing="0" w:line="400" w:lineRule="exact"/>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说明</w:t>
            </w:r>
            <w:r>
              <w:rPr>
                <w:rFonts w:hint="eastAsia" w:ascii="宋体" w:hAnsi="宋体" w:eastAsia="宋体" w:cs="宋体"/>
                <w:color w:val="000000"/>
                <w:szCs w:val="24"/>
              </w:rPr>
            </w:r>
            <w:r/>
          </w:p>
        </w:tc>
      </w:tr>
      <w:tr>
        <w:trPr>
          <w:trHeight w:val="631"/>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rPr>
            </w:r>
            <w:r/>
          </w:p>
        </w:tc>
        <w:tc>
          <w:tcPr>
            <w:tcW w:w="1134"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价格分</w:t>
            </w:r>
            <w:r>
              <w:rPr>
                <w:rFonts w:hint="eastAsia" w:ascii="宋体" w:hAnsi="宋体" w:cs="宋体"/>
                <w:color w:val="000000"/>
                <w:sz w:val="24"/>
              </w:rPr>
            </w:r>
            <w:r/>
          </w:p>
        </w:tc>
        <w:tc>
          <w:tcPr>
            <w:tcW w:w="709"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30</w:t>
            </w:r>
            <w:r>
              <w:rPr>
                <w:rFonts w:hint="eastAsia" w:ascii="宋体" w:hAnsi="宋体" w:cs="宋体"/>
                <w:color w:val="000000"/>
                <w:sz w:val="24"/>
              </w:rPr>
            </w:r>
            <w:r/>
          </w:p>
        </w:tc>
        <w:tc>
          <w:tcPr>
            <w:tcW w:w="4456"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价格分得分＝（评标基准价/最终报价）×分值。</w:t>
            </w:r>
            <w:r>
              <w:rPr>
                <w:rFonts w:hint="eastAsia" w:ascii="宋体" w:hAnsi="宋体" w:eastAsia="宋体" w:cs="宋体"/>
                <w:color w:val="000000"/>
                <w:sz w:val="24"/>
              </w:rPr>
            </w:r>
            <w:r/>
          </w:p>
        </w:tc>
        <w:tc>
          <w:tcPr>
            <w:tcW w:w="2341" w:type="dxa"/>
            <w:vAlign w:val="center"/>
            <w:textDirection w:val="lrTb"/>
            <w:noWrap w:val="false"/>
          </w:tcPr>
          <w:p>
            <w:pPr>
              <w:pStyle w:val="1016"/>
              <w:jc w:val="left"/>
              <w:keepLines w:val="0"/>
              <w:keepNext w:val="0"/>
              <w:pageBreakBefore w:val="0"/>
              <w:spacing w:beforeAutospacing="0" w:afterAutospacing="0"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此处最终报价指经过报价修正，及因落实政府采购政策进行价格调整后的最终报价，详见第三章《评标方法和评标标准》3。</w:t>
            </w:r>
            <w:r>
              <w:rPr>
                <w:rFonts w:hint="eastAsia" w:ascii="宋体" w:hAnsi="宋体" w:eastAsia="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134"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主观分</w:t>
            </w:r>
            <w:r>
              <w:rPr>
                <w:rFonts w:hint="eastAsia" w:ascii="宋体" w:hAnsi="宋体" w:cs="宋体"/>
                <w:color w:val="000000"/>
                <w:sz w:val="24"/>
              </w:rPr>
            </w:r>
            <w:r/>
          </w:p>
        </w:tc>
        <w:tc>
          <w:tcPr>
            <w:tcW w:w="709"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c>
          <w:tcPr>
            <w:tcW w:w="4456"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1134"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服务理念</w:t>
            </w: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4456"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供应商</w:t>
            </w:r>
            <w:r>
              <w:rPr>
                <w:rFonts w:hint="eastAsia" w:ascii="宋体" w:hAnsi="宋体" w:cs="宋体"/>
                <w:color w:val="000000"/>
                <w:sz w:val="24"/>
              </w:rPr>
              <w:t xml:space="preserve">须为本项目设置明确工作目标、定位、提供符合采购需求的工作内容分析、制定符合采购需求的工作计划、制定符合采购需求的服务标准，由评委综合评判：</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内容完整全面、方案科学合理、针对性强，符合采购人要求的，得6分；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内容较为完整、方案基本合理、针对性一般，与采购人要求有所出入的，得3分；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内容不太完整、方案针对性较弱的，得1分；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未提供的不得分。</w:t>
            </w: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2.2</w:t>
            </w:r>
            <w:r>
              <w:rPr>
                <w:rFonts w:ascii="宋体" w:hAnsi="宋体" w:cs="宋体"/>
                <w:color w:val="000000"/>
                <w:sz w:val="24"/>
              </w:rPr>
            </w:r>
            <w:r/>
          </w:p>
        </w:tc>
        <w:tc>
          <w:tcPr>
            <w:tcW w:w="1134"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卫生管控方案</w:t>
            </w: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4456"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lang w:eastAsia="zh-CN"/>
              </w:rPr>
              <w:t xml:space="preserve">供应商</w:t>
            </w:r>
            <w:r>
              <w:rPr>
                <w:rFonts w:hint="eastAsia" w:ascii="宋体" w:hAnsi="宋体" w:cs="宋体"/>
                <w:color w:val="000000"/>
                <w:sz w:val="24"/>
              </w:rPr>
              <w:t xml:space="preserve">针对本项目提供的卫生管控方案（包括食品卫生、人员卫生、环境卫生、垃圾处理方案等），由评委综合评判：</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内容完整全面、方案科学合理、针对性强，符合采购人要求的，得6分；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内容较为完整、方案基本合理、针对性一般，与采购人要求有所出入的，得3分；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内容不太完整、方案针对性较弱的，得1分；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lang w:bidi="zh-CN"/>
              </w:rPr>
            </w:pPr>
            <w:r>
              <w:rPr>
                <w:rFonts w:hint="eastAsia" w:ascii="宋体" w:hAnsi="宋体" w:cs="宋体"/>
                <w:color w:val="000000"/>
                <w:sz w:val="24"/>
              </w:rPr>
              <w:t xml:space="preserve">未提供的不得分。</w:t>
            </w:r>
            <w:r>
              <w:rPr>
                <w:rFonts w:hint="eastAsia" w:ascii="宋体" w:hAnsi="宋体" w:cs="宋体"/>
                <w:color w:val="000000"/>
                <w:sz w:val="24"/>
                <w:lang w:bidi="zh-CN"/>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2.3</w:t>
            </w:r>
            <w:r>
              <w:rPr>
                <w:rFonts w:ascii="宋体" w:hAnsi="宋体" w:cs="宋体"/>
                <w:color w:val="000000"/>
                <w:sz w:val="24"/>
              </w:rPr>
            </w:r>
            <w:r/>
          </w:p>
        </w:tc>
        <w:tc>
          <w:tcPr>
            <w:tcW w:w="1134"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员工管理</w:t>
            </w: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4456"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对食堂员工的管理制度、考核办法、工作安排与协调，由评委综合评判：</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内容完整全面、方案科学合理、针对性强，符合采购人要求的，得5分；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内容较为完整、方案基本合理、针对性一般，与采购人要求有所出入的，得3分；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内容不太完整、方案针对性较弱的，得1分；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lang w:bidi="zh-CN"/>
              </w:rPr>
            </w:pPr>
            <w:r>
              <w:rPr>
                <w:rFonts w:hint="eastAsia" w:ascii="宋体" w:hAnsi="宋体" w:cs="宋体"/>
                <w:color w:val="000000"/>
                <w:sz w:val="24"/>
              </w:rPr>
              <w:t xml:space="preserve">未提供的不得分。</w:t>
            </w:r>
            <w:r>
              <w:rPr>
                <w:rFonts w:hint="eastAsia" w:ascii="宋体" w:hAnsi="宋体" w:cs="宋体"/>
                <w:color w:val="000000"/>
                <w:sz w:val="24"/>
                <w:lang w:bidi="zh-CN"/>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r>
            <w:r/>
          </w:p>
        </w:tc>
        <w:tc>
          <w:tcPr>
            <w:tcW w:w="1134"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应急预案</w:t>
            </w: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4456"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供应商</w:t>
            </w:r>
            <w:r>
              <w:rPr>
                <w:rFonts w:hint="eastAsia" w:ascii="宋体" w:hAnsi="宋体" w:cs="宋体"/>
                <w:color w:val="000000"/>
                <w:sz w:val="24"/>
              </w:rPr>
              <w:t xml:space="preserve">针对本项目的实际情况，对可能产生的各种突发事件制定全流程应急预案（包括组织机构、工作原则、预防措施、处置方法），由评委综合评判：</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内容完整全面、方案科学合理、针对性强，符合采购人要求的，得5分；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内容较为完整、方案基本合理、针对性一般，与采购人要求有所出入的，得3分；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内容不太完整、方案针对性较弱的，得1分；</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未提供的不得分。</w:t>
            </w: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134"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客观分</w:t>
            </w:r>
            <w:r>
              <w:rPr>
                <w:rFonts w:hint="eastAsia" w:ascii="宋体" w:hAnsi="宋体" w:cs="宋体"/>
                <w:color w:val="000000"/>
                <w:sz w:val="24"/>
              </w:rPr>
            </w:r>
            <w:r/>
          </w:p>
        </w:tc>
        <w:tc>
          <w:tcPr>
            <w:tcW w:w="709"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c>
          <w:tcPr>
            <w:tcW w:w="4456"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3.1</w:t>
            </w:r>
            <w:r>
              <w:rPr>
                <w:rFonts w:ascii="宋体" w:hAnsi="宋体" w:cs="宋体"/>
                <w:color w:val="000000"/>
                <w:sz w:val="24"/>
              </w:rPr>
            </w:r>
            <w:r/>
          </w:p>
        </w:tc>
        <w:tc>
          <w:tcPr>
            <w:tcW w:w="1134"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服务承诺</w:t>
            </w:r>
            <w:r>
              <w:rPr>
                <w:rFonts w:hint="eastAsia" w:ascii="宋体" w:hAnsi="宋体" w:cs="宋体"/>
                <w:color w:val="000000"/>
                <w:sz w:val="24"/>
              </w:rPr>
            </w:r>
            <w:r/>
          </w:p>
        </w:tc>
        <w:tc>
          <w:tcPr>
            <w:tcW w:w="709"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456"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做出自愿承担自身原因导致的经济及法律责任的承诺；</w:t>
            </w:r>
            <w:r>
              <w:rPr>
                <w:rFonts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做出自愿承担经营风险的承诺；</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做出对本项目的食品安全服务承诺；</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做出对本项目经营服务态度的承诺。</w:t>
            </w:r>
            <w:r>
              <w:rPr>
                <w:rFonts w:hint="eastAsia" w:ascii="宋体" w:hAnsi="宋体" w:cs="宋体"/>
                <w:color w:val="000000"/>
                <w:sz w:val="24"/>
              </w:rPr>
            </w:r>
            <w:r/>
          </w:p>
          <w:p>
            <w:pPr>
              <w:pStyle w:val="1016"/>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供应商</w:t>
            </w:r>
            <w:r>
              <w:rPr>
                <w:rFonts w:hint="eastAsia" w:ascii="宋体" w:hAnsi="宋体" w:cs="宋体"/>
                <w:color w:val="000000"/>
                <w:sz w:val="24"/>
              </w:rPr>
              <w:t xml:space="preserve">对以上各条进行承诺得2分，缺任意一项不得分。</w:t>
            </w: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提供承诺函。</w:t>
            </w:r>
            <w:r>
              <w:rPr>
                <w:rFonts w:ascii="宋体" w:hAnsi="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3.2</w:t>
            </w:r>
            <w:r>
              <w:rPr>
                <w:rFonts w:ascii="宋体" w:hAnsi="宋体" w:cs="宋体"/>
                <w:color w:val="000000"/>
                <w:sz w:val="24"/>
              </w:rPr>
            </w:r>
            <w:r/>
          </w:p>
        </w:tc>
        <w:tc>
          <w:tcPr>
            <w:tcW w:w="1134"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业绩</w:t>
            </w: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4456" w:type="dxa"/>
            <w:vAlign w:val="center"/>
            <w:textDirection w:val="lrTb"/>
            <w:noWrap w:val="false"/>
          </w:tcPr>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供应商</w:t>
            </w:r>
            <w:r>
              <w:rPr>
                <w:rFonts w:hint="eastAsia" w:ascii="宋体" w:hAnsi="宋体" w:cs="宋体"/>
                <w:color w:val="000000"/>
                <w:sz w:val="24"/>
              </w:rPr>
              <w:t xml:space="preserve">具有2022年1月1日以来（以合同签订之日起计算）类似项目业绩（对于同一单位项目不同年度的业绩</w:t>
            </w:r>
            <w:r>
              <w:rPr>
                <w:rFonts w:hint="eastAsia" w:ascii="宋体" w:hAnsi="宋体" w:cs="宋体"/>
                <w:color w:val="000000"/>
                <w:sz w:val="24"/>
                <w:lang w:val="en-US" w:eastAsia="zh-CN"/>
              </w:rPr>
              <w:t xml:space="preserve">不重复计算</w:t>
            </w:r>
            <w:r>
              <w:rPr>
                <w:rFonts w:hint="eastAsia" w:ascii="宋体" w:hAnsi="宋体" w:cs="宋体"/>
                <w:color w:val="000000"/>
                <w:sz w:val="24"/>
              </w:rPr>
              <w:t xml:space="preserve">），每有1个得2分；本项最高得16分。</w:t>
            </w: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提供合同扫描件及合同对应的发票扫描件并加盖</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公章</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tc>
      </w:tr>
      <w:tr>
        <w:trPr>
          <w:trHeight w:val="2011"/>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3.3</w:t>
            </w:r>
            <w:r>
              <w:rPr>
                <w:rFonts w:ascii="宋体" w:hAnsi="宋体" w:cs="宋体"/>
                <w:color w:val="000000"/>
                <w:sz w:val="24"/>
              </w:rPr>
            </w:r>
            <w:r/>
          </w:p>
        </w:tc>
        <w:tc>
          <w:tcPr>
            <w:tcW w:w="1134"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体系认证</w:t>
            </w: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14</w:t>
            </w:r>
            <w:r>
              <w:rPr>
                <w:rFonts w:ascii="宋体" w:hAnsi="宋体" w:eastAsia="宋体" w:cs="宋体"/>
                <w:color w:val="000000"/>
                <w:sz w:val="24"/>
                <w:lang w:val="en-US" w:eastAsia="zh-CN"/>
              </w:rPr>
            </w:r>
            <w:r/>
          </w:p>
        </w:tc>
        <w:tc>
          <w:tcPr>
            <w:tcW w:w="4456" w:type="dxa"/>
            <w:vAlign w:val="center"/>
            <w:textDirection w:val="lrTb"/>
            <w:noWrap w:val="false"/>
          </w:tcPr>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（1）通过环境管理体系认证，得2分；</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（2）通过食品安全管理体系认证，得2分；</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（3）通过质量管理体系认证，得2分；</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（4）通过职业健康安全管理体系认证，得2分；</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（5）通过HACCP食品安全保证体系认证，得2分；</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（6）通过</w:t>
            </w:r>
            <w:r>
              <w:rPr>
                <w:rFonts w:hint="eastAsia" w:ascii="宋体" w:hAnsi="宋体" w:cs="宋体"/>
                <w:color w:val="000000"/>
                <w:sz w:val="24"/>
                <w:szCs w:val="24"/>
                <w:highlight w:val="none"/>
              </w:rPr>
              <w:t xml:space="preserve">供应链安全管理体系认证，</w:t>
            </w:r>
            <w:r>
              <w:rPr>
                <w:rFonts w:hint="eastAsia" w:ascii="宋体" w:hAnsi="宋体" w:cs="宋体"/>
                <w:color w:val="000000"/>
                <w:sz w:val="24"/>
              </w:rPr>
              <w:t xml:space="preserve">得2分</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ascii="宋体" w:hAnsi="宋体" w:eastAsia="宋体" w:cs="宋体"/>
                <w:color w:val="000000"/>
                <w:sz w:val="24"/>
                <w:lang w:val="en-US"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）通过餐饮现场管理体系认证，得2分。</w:t>
            </w:r>
            <w:r>
              <w:rPr>
                <w:rFonts w:ascii="宋体" w:hAnsi="宋体" w:eastAsia="宋体" w:cs="宋体"/>
                <w:color w:val="000000"/>
                <w:sz w:val="24"/>
                <w:lang w:val="en-US" w:eastAsia="zh-CN"/>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提供证书扫描件及国家认证委官网的认证截图并加盖</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公章</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3.4</w:t>
            </w:r>
            <w:r>
              <w:rPr>
                <w:rFonts w:ascii="宋体" w:hAnsi="宋体" w:cs="宋体"/>
                <w:color w:val="000000"/>
                <w:sz w:val="24"/>
              </w:rPr>
            </w:r>
            <w:r/>
          </w:p>
        </w:tc>
        <w:tc>
          <w:tcPr>
            <w:tcW w:w="1134"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企业综合实力</w:t>
            </w: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rPr>
                <w:rFonts w:hint="eastAsia" w:ascii="宋体" w:hAnsi="宋体" w:eastAsia="宋体" w:cs="宋体"/>
                <w:color w:val="000000"/>
                <w:sz w:val="24"/>
                <w:lang w:eastAsia="zh-CN"/>
              </w:rPr>
            </w:r>
            <w:r/>
          </w:p>
        </w:tc>
        <w:tc>
          <w:tcPr>
            <w:tcW w:w="4456" w:type="dxa"/>
            <w:vAlign w:val="center"/>
            <w:textDirection w:val="lrTb"/>
            <w:noWrap w:val="false"/>
          </w:tcPr>
          <w:p>
            <w:pPr>
              <w:pStyle w:val="1016"/>
              <w:ind w:left="0"/>
              <w:jc w:val="left"/>
              <w:keepLines w:val="0"/>
              <w:keepNext w:val="0"/>
              <w:pageBreakBefore w:val="0"/>
              <w:spacing w:beforeAutospacing="0" w:afterAutospacing="0" w:line="400" w:lineRule="exact"/>
              <w:widowControl w:val="off"/>
              <w:rPr>
                <w:rFonts w:hint="eastAsia" w:ascii="宋体" w:hAnsi="宋体" w:eastAsia="宋体" w:cs="宋体"/>
                <w:color w:val="000000"/>
                <w:sz w:val="24"/>
                <w:highlight w:val="none"/>
              </w:rPr>
            </w:pPr>
            <w:r>
              <w:rPr>
                <w:rFonts w:hint="eastAsia" w:ascii="宋体" w:hAnsi="宋体" w:cs="宋体"/>
                <w:color w:val="000000"/>
                <w:sz w:val="24"/>
                <w:lang w:eastAsia="zh-CN"/>
              </w:rPr>
              <w:t xml:space="preserve">供应商</w:t>
            </w:r>
            <w:r>
              <w:rPr>
                <w:rFonts w:hint="eastAsia" w:ascii="宋体" w:hAnsi="宋体" w:cs="宋体"/>
                <w:color w:val="000000"/>
                <w:sz w:val="24"/>
              </w:rPr>
              <w:t xml:space="preserve">具有2022年1月1日以来</w:t>
            </w:r>
            <w:r>
              <w:rPr>
                <w:rFonts w:hint="eastAsia" w:ascii="宋体" w:hAnsi="宋体" w:eastAsia="宋体" w:cs="宋体"/>
                <w:color w:val="000000"/>
                <w:sz w:val="24"/>
                <w:highlight w:val="none"/>
              </w:rPr>
              <w:t xml:space="preserve">市级及以上</w:t>
            </w:r>
            <w:r>
              <w:rPr>
                <w:rFonts w:hint="eastAsia" w:ascii="宋体" w:hAnsi="宋体" w:eastAsia="宋体" w:cs="宋体"/>
                <w:color w:val="000000"/>
                <w:sz w:val="24"/>
                <w:szCs w:val="24"/>
                <w:lang w:val="en-US" w:eastAsia="zh-CN" w:bidi="ar-SA"/>
              </w:rPr>
              <w:t xml:space="preserve">政府主管部门颁发的荣誉，得3分。</w:t>
            </w:r>
            <w:r>
              <w:rPr>
                <w:rFonts w:hint="eastAsia" w:ascii="宋体" w:hAnsi="宋体" w:eastAsia="宋体" w:cs="宋体"/>
                <w:color w:val="000000"/>
                <w:sz w:val="24"/>
                <w:highlight w:val="none"/>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b w:val="0"/>
                <w:bCs w:val="0"/>
                <w:color w:val="000000"/>
                <w:sz w:val="24"/>
              </w:rPr>
            </w:pPr>
            <w:r>
              <w:rPr>
                <w:rFonts w:hint="eastAsia" w:ascii="宋体" w:hAnsi="宋体" w:eastAsia="宋体" w:cs="宋体"/>
                <w:b w:val="0"/>
                <w:bCs w:val="0"/>
                <w:color w:val="000000"/>
                <w:sz w:val="24"/>
                <w:szCs w:val="24"/>
                <w:lang w:val="en-US" w:eastAsia="zh-CN" w:bidi="ar-SA"/>
              </w:rPr>
              <w:t xml:space="preserve">提供证书扫描件或文件扫描件加盖供应商公章（政府部门颁发的红头文件），时间以证书或文件颁发时间为准。</w:t>
            </w:r>
            <w:r>
              <w:rPr>
                <w:rFonts w:hint="eastAsia" w:ascii="宋体" w:hAnsi="宋体" w:cs="宋体"/>
                <w:b w:val="0"/>
                <w:bCs w:val="0"/>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3.5</w:t>
            </w:r>
            <w:r>
              <w:rPr>
                <w:rFonts w:ascii="宋体" w:hAnsi="宋体" w:cs="宋体"/>
                <w:color w:val="000000"/>
                <w:sz w:val="24"/>
              </w:rPr>
            </w:r>
            <w:r/>
          </w:p>
        </w:tc>
        <w:tc>
          <w:tcPr>
            <w:tcW w:w="1134" w:type="dxa"/>
            <w:vAlign w:val="center"/>
            <w:vMerge w:val="restart"/>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人员配备</w:t>
            </w: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2</w:t>
            </w:r>
            <w:r>
              <w:rPr>
                <w:rFonts w:hint="eastAsia" w:ascii="宋体" w:hAnsi="宋体" w:eastAsia="宋体" w:cs="宋体"/>
                <w:color w:val="000000"/>
                <w:sz w:val="24"/>
                <w:lang w:eastAsia="zh-CN"/>
              </w:rPr>
            </w:r>
            <w:r/>
          </w:p>
        </w:tc>
        <w:tc>
          <w:tcPr>
            <w:tcW w:w="4456" w:type="dxa"/>
            <w:vAlign w:val="center"/>
            <w:textDirection w:val="lrTb"/>
            <w:noWrap w:val="false"/>
          </w:tcPr>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拟派本项目项目经理：</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具有中式烹调师技师（一级）证书</w:t>
            </w:r>
            <w:r>
              <w:rPr>
                <w:rFonts w:hint="eastAsia" w:ascii="宋体" w:hAnsi="宋体" w:cs="宋体"/>
                <w:color w:val="000000"/>
                <w:sz w:val="24"/>
                <w:lang w:eastAsia="zh-CN"/>
              </w:rPr>
              <w:t xml:space="preserve">，</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具有中式烹调师技师（二级）证书</w:t>
            </w:r>
            <w:r>
              <w:rPr>
                <w:rFonts w:hint="eastAsia" w:ascii="宋体" w:hAnsi="宋体" w:cs="宋体"/>
                <w:color w:val="000000"/>
                <w:sz w:val="24"/>
                <w:lang w:eastAsia="zh-CN"/>
              </w:rPr>
              <w:t xml:space="preserve">，</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b w:val="0"/>
                <w:bCs w:val="0"/>
                <w:color w:val="000000"/>
                <w:sz w:val="24"/>
              </w:rPr>
            </w:pPr>
            <w:r>
              <w:rPr>
                <w:rFonts w:hint="eastAsia" w:ascii="宋体" w:hAnsi="宋体" w:cs="宋体"/>
                <w:b w:val="0"/>
                <w:bCs w:val="0"/>
                <w:color w:val="000000"/>
                <w:sz w:val="24"/>
              </w:rPr>
              <w:t xml:space="preserve">提供相应证书扫描件及</w:t>
            </w:r>
            <w:r>
              <w:rPr>
                <w:rFonts w:hint="eastAsia" w:ascii="宋体" w:hAnsi="宋体" w:cs="宋体"/>
                <w:b w:val="0"/>
                <w:bCs w:val="0"/>
                <w:color w:val="000000"/>
                <w:sz w:val="24"/>
                <w:lang w:eastAsia="zh-CN"/>
              </w:rPr>
              <w:t xml:space="preserve">供应商</w:t>
            </w:r>
            <w:r>
              <w:rPr>
                <w:rFonts w:hint="eastAsia" w:ascii="宋体" w:hAnsi="宋体" w:cs="宋体"/>
                <w:b w:val="0"/>
                <w:bCs w:val="0"/>
                <w:color w:val="000000"/>
                <w:sz w:val="24"/>
              </w:rPr>
              <w:t xml:space="preserve">为其缴纳近三月社保缴纳证明（2025年10-12月）并加盖</w:t>
            </w:r>
            <w:r>
              <w:rPr>
                <w:rFonts w:hint="eastAsia" w:ascii="宋体" w:hAnsi="宋体" w:cs="宋体"/>
                <w:b w:val="0"/>
                <w:bCs w:val="0"/>
                <w:color w:val="000000"/>
                <w:sz w:val="24"/>
                <w:lang w:eastAsia="zh-CN"/>
              </w:rPr>
              <w:t xml:space="preserve">供应商</w:t>
            </w:r>
            <w:r>
              <w:rPr>
                <w:rFonts w:hint="eastAsia" w:ascii="宋体" w:hAnsi="宋体" w:cs="宋体"/>
                <w:b w:val="0"/>
                <w:bCs w:val="0"/>
                <w:color w:val="000000"/>
                <w:sz w:val="24"/>
              </w:rPr>
              <w:t xml:space="preserve">公章</w:t>
            </w:r>
            <w:r>
              <w:rPr>
                <w:rFonts w:hint="eastAsia" w:ascii="宋体" w:hAnsi="宋体" w:cs="宋体"/>
                <w:b w:val="0"/>
                <w:bCs w:val="0"/>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3.6</w:t>
            </w:r>
            <w:r>
              <w:rPr>
                <w:rFonts w:ascii="宋体" w:hAnsi="宋体" w:cs="宋体"/>
                <w:color w:val="000000"/>
                <w:sz w:val="24"/>
              </w:rPr>
            </w:r>
            <w:r/>
          </w:p>
        </w:tc>
        <w:tc>
          <w:tcPr>
            <w:tcW w:w="1134" w:type="dxa"/>
            <w:vAlign w:val="center"/>
            <w:vMerge w:val="continue"/>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2</w:t>
            </w:r>
            <w:r>
              <w:rPr>
                <w:rFonts w:hint="eastAsia" w:ascii="宋体" w:hAnsi="宋体" w:eastAsia="宋体" w:cs="宋体"/>
                <w:color w:val="000000"/>
                <w:sz w:val="24"/>
                <w:lang w:eastAsia="zh-CN"/>
              </w:rPr>
            </w:r>
            <w:r/>
          </w:p>
        </w:tc>
        <w:tc>
          <w:tcPr>
            <w:tcW w:w="4456" w:type="dxa"/>
            <w:vAlign w:val="center"/>
            <w:textDirection w:val="lrTb"/>
            <w:noWrap w:val="false"/>
          </w:tcPr>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拟派本项目厨师长：</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具有中式烹调师技师（一级）证书</w:t>
            </w:r>
            <w:r>
              <w:rPr>
                <w:rFonts w:hint="eastAsia" w:ascii="宋体" w:hAnsi="宋体" w:cs="宋体"/>
                <w:color w:val="000000"/>
                <w:sz w:val="24"/>
                <w:lang w:eastAsia="zh-CN"/>
              </w:rPr>
              <w:t xml:space="preserve">，</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具有中式烹调师技师（二级）证书</w:t>
            </w:r>
            <w:r>
              <w:rPr>
                <w:rFonts w:hint="eastAsia" w:ascii="宋体" w:hAnsi="宋体" w:cs="宋体"/>
                <w:color w:val="000000"/>
                <w:sz w:val="24"/>
                <w:lang w:eastAsia="zh-CN"/>
              </w:rPr>
              <w:t xml:space="preserve">，</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提供相应证书扫描件及</w:t>
            </w:r>
            <w:r>
              <w:rPr>
                <w:rFonts w:hint="eastAsia" w:ascii="宋体" w:hAnsi="宋体" w:cs="宋体"/>
                <w:color w:val="000000"/>
                <w:sz w:val="24"/>
                <w:lang w:eastAsia="zh-CN"/>
              </w:rPr>
              <w:t xml:space="preserve">供应商</w:t>
            </w:r>
            <w:r>
              <w:rPr>
                <w:rFonts w:hint="eastAsia" w:ascii="宋体" w:hAnsi="宋体" w:cs="宋体"/>
                <w:color w:val="000000"/>
                <w:sz w:val="24"/>
              </w:rPr>
              <w:t xml:space="preserve">为其缴纳近三月社保缴纳证明（2025年10-12月）并加盖</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公章</w:t>
            </w:r>
            <w:r>
              <w:rPr>
                <w:rFonts w:hint="eastAsia" w:ascii="宋体" w:hAnsi="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3.7</w:t>
            </w:r>
            <w:r>
              <w:rPr>
                <w:rFonts w:ascii="宋体" w:hAnsi="宋体" w:cs="宋体"/>
                <w:color w:val="000000"/>
                <w:sz w:val="24"/>
              </w:rPr>
            </w:r>
            <w:r/>
          </w:p>
        </w:tc>
        <w:tc>
          <w:tcPr>
            <w:tcW w:w="1134" w:type="dxa"/>
            <w:vAlign w:val="center"/>
            <w:vMerge w:val="continue"/>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4456" w:type="dxa"/>
            <w:vAlign w:val="center"/>
            <w:textDirection w:val="lrTb"/>
            <w:noWrap w:val="false"/>
          </w:tcPr>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拟派本项目厨师（项目经理及厨师长证书不叠加累计）：</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持有中式烹调师二级技师以上等级证书的，每有一</w:t>
            </w:r>
            <w:r>
              <w:rPr>
                <w:rFonts w:hint="eastAsia" w:ascii="宋体" w:hAnsi="宋体" w:cs="宋体"/>
                <w:color w:val="000000"/>
                <w:sz w:val="24"/>
                <w:lang w:val="en-US" w:eastAsia="zh-CN"/>
              </w:rPr>
              <w:t xml:space="preserve">人</w:t>
            </w:r>
            <w:r>
              <w:rPr>
                <w:rFonts w:hint="eastAsia" w:ascii="宋体" w:hAnsi="宋体" w:cs="宋体"/>
                <w:color w:val="000000"/>
                <w:sz w:val="24"/>
              </w:rPr>
              <w:t xml:space="preserve">的</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分，本项最</w:t>
            </w:r>
            <w:r>
              <w:rPr>
                <w:rFonts w:hint="eastAsia" w:ascii="宋体" w:hAnsi="宋体" w:cs="宋体"/>
                <w:color w:val="000000"/>
                <w:sz w:val="24"/>
                <w:lang w:val="en-US" w:eastAsia="zh-CN"/>
              </w:rPr>
              <w:t xml:space="preserve">高6</w:t>
            </w:r>
            <w:r>
              <w:rPr>
                <w:rFonts w:hint="eastAsia" w:ascii="宋体" w:hAnsi="宋体" w:cs="宋体"/>
                <w:color w:val="000000"/>
                <w:sz w:val="24"/>
              </w:rPr>
              <w:t xml:space="preserve">分。</w:t>
            </w: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提供相应证书扫描件及</w:t>
            </w:r>
            <w:r>
              <w:rPr>
                <w:rFonts w:hint="eastAsia" w:ascii="宋体" w:hAnsi="宋体" w:cs="宋体"/>
                <w:color w:val="000000"/>
                <w:sz w:val="24"/>
                <w:lang w:eastAsia="zh-CN"/>
              </w:rPr>
              <w:t xml:space="preserve">供应商</w:t>
            </w:r>
            <w:r>
              <w:rPr>
                <w:rFonts w:hint="eastAsia" w:ascii="宋体" w:hAnsi="宋体" w:cs="宋体"/>
                <w:color w:val="000000"/>
                <w:sz w:val="24"/>
              </w:rPr>
              <w:t xml:space="preserve">为其缴纳近三月社保缴纳证明（2025年10-12月）并加盖</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公章</w:t>
            </w:r>
            <w:r>
              <w:rPr>
                <w:rFonts w:hint="eastAsia" w:ascii="宋体" w:hAnsi="宋体" w:cs="宋体"/>
                <w:color w:val="000000"/>
                <w:sz w:val="24"/>
              </w:rPr>
            </w:r>
            <w:r/>
          </w:p>
        </w:tc>
      </w:tr>
      <w:tr>
        <w:trPr/>
        <w:tc>
          <w:tcPr>
            <w:tcW w:w="641"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ascii="宋体" w:hAnsi="宋体" w:cs="宋体"/>
                <w:color w:val="000000"/>
                <w:sz w:val="24"/>
              </w:rPr>
            </w:pPr>
            <w:r>
              <w:rPr>
                <w:rFonts w:hint="eastAsia" w:ascii="宋体" w:hAnsi="宋体" w:cs="宋体"/>
                <w:color w:val="000000"/>
                <w:sz w:val="24"/>
              </w:rPr>
              <w:t xml:space="preserve">3.8</w:t>
            </w:r>
            <w:r>
              <w:rPr>
                <w:rFonts w:ascii="宋体" w:hAnsi="宋体" w:cs="宋体"/>
                <w:color w:val="000000"/>
                <w:sz w:val="24"/>
              </w:rPr>
            </w:r>
            <w:r/>
          </w:p>
        </w:tc>
        <w:tc>
          <w:tcPr>
            <w:tcW w:w="1134" w:type="dxa"/>
            <w:vAlign w:val="center"/>
            <w:vMerge w:val="continue"/>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c>
          <w:tcPr>
            <w:tcW w:w="709" w:type="dxa"/>
            <w:vAlign w:val="center"/>
            <w:textDirection w:val="lrTb"/>
            <w:noWrap w:val="false"/>
          </w:tcPr>
          <w:p>
            <w:pPr>
              <w:pStyle w:val="1016"/>
              <w:ind w:left="0"/>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456" w:type="dxa"/>
            <w:vAlign w:val="center"/>
            <w:textDirection w:val="lrTb"/>
            <w:noWrap w:val="false"/>
          </w:tcPr>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拟派本项目点心师：</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具有面点师高级证书</w:t>
            </w:r>
            <w:r>
              <w:rPr>
                <w:rFonts w:hint="eastAsia" w:ascii="宋体" w:hAnsi="宋体" w:cs="宋体"/>
                <w:color w:val="000000"/>
                <w:sz w:val="24"/>
                <w:lang w:eastAsia="zh-CN"/>
              </w:rPr>
              <w:t xml:space="preserve">，</w:t>
            </w:r>
            <w:r>
              <w:rPr>
                <w:rFonts w:hint="eastAsia" w:ascii="宋体" w:hAnsi="宋体" w:cs="宋体"/>
                <w:color w:val="000000"/>
                <w:sz w:val="24"/>
              </w:rPr>
              <w:t xml:space="preserve">得3分，中级得2分，初级得1分；本项最高得3分。</w:t>
            </w:r>
            <w:r>
              <w:rPr>
                <w:rFonts w:hint="eastAsia" w:ascii="宋体" w:hAnsi="宋体" w:cs="宋体"/>
                <w:color w:val="000000"/>
                <w:sz w:val="24"/>
              </w:rPr>
            </w:r>
            <w:r/>
          </w:p>
          <w:p>
            <w:pPr>
              <w:pStyle w:val="1051"/>
              <w:ind w:left="0" w:firstLine="480"/>
              <w:jc w:val="left"/>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c>
          <w:tcPr>
            <w:tcW w:w="2341"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提供相应证书扫描件及</w:t>
            </w:r>
            <w:r>
              <w:rPr>
                <w:rFonts w:hint="eastAsia" w:ascii="宋体" w:hAnsi="宋体" w:cs="宋体"/>
                <w:color w:val="000000"/>
                <w:sz w:val="24"/>
                <w:lang w:eastAsia="zh-CN"/>
              </w:rPr>
              <w:t xml:space="preserve">供应商</w:t>
            </w:r>
            <w:r>
              <w:rPr>
                <w:rFonts w:hint="eastAsia" w:ascii="宋体" w:hAnsi="宋体" w:cs="宋体"/>
                <w:color w:val="000000"/>
                <w:sz w:val="24"/>
              </w:rPr>
              <w:t xml:space="preserve">为其缴纳近三月社保缴纳证明（2025年10-12月）并加盖</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公章</w:t>
            </w:r>
            <w:r>
              <w:rPr>
                <w:rFonts w:hint="eastAsia" w:ascii="宋体" w:hAnsi="宋体" w:cs="宋体"/>
                <w:color w:val="000000"/>
                <w:sz w:val="24"/>
              </w:rPr>
            </w:r>
            <w:r/>
          </w:p>
        </w:tc>
      </w:tr>
      <w:tr>
        <w:trPr/>
        <w:tc>
          <w:tcPr>
            <w:gridSpan w:val="2"/>
            <w:tcW w:w="1775"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合计</w:t>
            </w:r>
            <w:r>
              <w:rPr>
                <w:rFonts w:hint="eastAsia" w:ascii="宋体" w:hAnsi="宋体" w:cs="宋体"/>
                <w:color w:val="000000"/>
                <w:sz w:val="24"/>
              </w:rPr>
            </w:r>
            <w:r/>
          </w:p>
        </w:tc>
        <w:tc>
          <w:tcPr>
            <w:tcW w:w="709" w:type="dxa"/>
            <w:vAlign w:val="center"/>
            <w:textDirection w:val="lrTb"/>
            <w:noWrap w:val="false"/>
          </w:tcPr>
          <w:p>
            <w:pPr>
              <w:pStyle w:val="1016"/>
              <w:ind w:left="0" w:firstLine="28"/>
              <w:jc w:val="center"/>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t xml:space="preserve">100</w:t>
            </w:r>
            <w:r>
              <w:rPr>
                <w:rFonts w:hint="eastAsia" w:ascii="宋体" w:hAnsi="宋体" w:cs="宋体"/>
                <w:color w:val="000000"/>
                <w:sz w:val="24"/>
              </w:rPr>
            </w:r>
            <w:r/>
          </w:p>
        </w:tc>
        <w:tc>
          <w:tcPr>
            <w:gridSpan w:val="2"/>
            <w:tcW w:w="6797" w:type="dxa"/>
            <w:vAlign w:val="center"/>
            <w:textDirection w:val="lrTb"/>
            <w:noWrap w:val="false"/>
          </w:tcPr>
          <w:p>
            <w:pPr>
              <w:pStyle w:val="1016"/>
              <w:ind w:left="0"/>
              <w:keepLines w:val="0"/>
              <w:keepNext w:val="0"/>
              <w:pageBreakBefore w:val="0"/>
              <w:spacing w:beforeAutospacing="0" w:afterAutospacing="0" w:line="400" w:lineRule="exact"/>
              <w:widowControl w:val="off"/>
              <w:rPr>
                <w:rFonts w:hint="eastAsia" w:ascii="宋体" w:hAnsi="宋体" w:cs="宋体"/>
                <w:color w:val="000000"/>
                <w:sz w:val="24"/>
              </w:rPr>
            </w:pPr>
            <w:r>
              <w:rPr>
                <w:rFonts w:hint="eastAsia" w:ascii="宋体" w:hAnsi="宋体" w:cs="宋体"/>
                <w:color w:val="000000"/>
                <w:sz w:val="24"/>
              </w:rPr>
            </w:r>
            <w:r/>
          </w:p>
        </w:tc>
      </w:tr>
    </w:tbl>
    <w:p>
      <w:pPr>
        <w:pStyle w:val="1032"/>
        <w:rPr>
          <w:color w:val="000000"/>
        </w:rPr>
      </w:pPr>
      <w:r>
        <w:rPr>
          <w:color w:val="000000"/>
        </w:rPr>
      </w:r>
      <w:r/>
    </w:p>
    <w:p>
      <w:pPr>
        <w:pStyle w:val="1016"/>
        <w:jc w:val="center"/>
        <w:spacing w:line="360" w:lineRule="auto"/>
        <w:rPr>
          <w:b/>
          <w:color w:val="000000"/>
          <w:sz w:val="36"/>
          <w:szCs w:val="36"/>
        </w:rPr>
        <w:outlineLvl w:val="0"/>
      </w:pPr>
      <w:r>
        <w:rPr>
          <w:b/>
          <w:color w:val="000000"/>
          <w:sz w:val="36"/>
          <w:szCs w:val="36"/>
        </w:rPr>
        <w:br w:type="page" w:clear="all"/>
      </w:r>
      <w:bookmarkStart w:id="675" w:name="_Toc104818928"/>
      <w:r>
        <w:rPr>
          <w:b/>
          <w:color w:val="000000"/>
          <w:sz w:val="36"/>
          <w:szCs w:val="36"/>
        </w:rPr>
        <w:t xml:space="preserve">第四章   采购需求</w:t>
      </w:r>
      <w:bookmarkEnd w:id="675"/>
      <w:r>
        <w:rPr>
          <w:b/>
          <w:color w:val="000000"/>
          <w:sz w:val="36"/>
          <w:szCs w:val="36"/>
        </w:rPr>
      </w:r>
      <w:r/>
    </w:p>
    <w:p>
      <w:pPr>
        <w:pStyle w:val="1016"/>
        <w:ind w:firstLine="482"/>
        <w:jc w:val="left"/>
        <w:keepLines w:val="0"/>
        <w:keepNext w:val="0"/>
        <w:pageBreakBefore w:val="0"/>
        <w:spacing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一、采购内容及基本要求</w:t>
      </w:r>
      <w:r>
        <w:rPr>
          <w:rFonts w:hint="eastAsia" w:ascii="宋体" w:hAnsi="宋体" w:cs="宋体"/>
          <w:b/>
          <w:bCs/>
          <w:color w:val="000000"/>
          <w:sz w:val="24"/>
        </w:rPr>
      </w:r>
      <w:r/>
    </w:p>
    <w:p>
      <w:pPr>
        <w:pStyle w:val="1016"/>
        <w:ind w:firstLine="482"/>
        <w:jc w:val="left"/>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b/>
          <w:bCs/>
          <w:color w:val="000000"/>
          <w:sz w:val="24"/>
        </w:rPr>
        <w:t xml:space="preserve">（一）服务范围：</w:t>
      </w:r>
      <w:r>
        <w:rPr>
          <w:rFonts w:hint="eastAsia" w:ascii="宋体" w:hAnsi="宋体" w:cs="宋体"/>
          <w:color w:val="000000"/>
          <w:sz w:val="24"/>
        </w:rPr>
        <w:t xml:space="preserve">常州市公安局经开区分局机关及部分所队</w:t>
      </w:r>
      <w:r>
        <w:rPr>
          <w:rFonts w:hint="eastAsia" w:ascii="宋体" w:hAnsi="宋体" w:cs="宋体"/>
          <w:color w:val="000000"/>
          <w:sz w:val="24"/>
        </w:rPr>
      </w:r>
      <w:r/>
    </w:p>
    <w:p>
      <w:pPr>
        <w:pStyle w:val="1016"/>
        <w:ind w:firstLine="480"/>
        <w:jc w:val="left"/>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具体详见下表：</w:t>
      </w:r>
      <w:r>
        <w:rPr>
          <w:rFonts w:hint="eastAsia" w:ascii="宋体" w:hAnsi="宋体" w:cs="宋体"/>
          <w:color w:val="000000"/>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5794"/>
        <w:gridCol w:w="2522"/>
      </w:tblGrid>
      <w:tr>
        <w:trPr>
          <w:trHeight w:val="567"/>
        </w:trPr>
        <w:tc>
          <w:tcPr>
            <w:tcW w:w="520" w:type="dxa"/>
            <w:vAlign w:val="center"/>
            <w:textDirection w:val="lrTb"/>
            <w:noWrap w:val="false"/>
          </w:tcPr>
          <w:p>
            <w:pPr>
              <w:pStyle w:val="1016"/>
              <w:jc w:val="center"/>
              <w:keepLines w:val="0"/>
              <w:keepNext w:val="0"/>
              <w:pageBreakBefore w:val="0"/>
              <w:spacing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3120" w:type="dxa"/>
            <w:vAlign w:val="center"/>
            <w:textDirection w:val="lrTb"/>
            <w:noWrap w:val="false"/>
          </w:tcPr>
          <w:p>
            <w:pPr>
              <w:pStyle w:val="1016"/>
              <w:jc w:val="center"/>
              <w:keepLines w:val="0"/>
              <w:keepNext w:val="0"/>
              <w:pageBreakBefore w:val="0"/>
              <w:spacing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服务地点</w:t>
            </w:r>
            <w:r>
              <w:rPr>
                <w:rFonts w:hint="eastAsia" w:ascii="宋体" w:hAnsi="宋体" w:cs="宋体"/>
                <w:b/>
                <w:bCs/>
                <w:color w:val="000000"/>
                <w:sz w:val="24"/>
              </w:rPr>
            </w:r>
            <w:r/>
          </w:p>
        </w:tc>
        <w:tc>
          <w:tcPr>
            <w:tcW w:w="1358" w:type="dxa"/>
            <w:vAlign w:val="center"/>
            <w:textDirection w:val="lrTb"/>
            <w:noWrap w:val="false"/>
          </w:tcPr>
          <w:p>
            <w:pPr>
              <w:pStyle w:val="1016"/>
              <w:jc w:val="center"/>
              <w:keepLines w:val="0"/>
              <w:keepNext w:val="0"/>
              <w:pageBreakBefore w:val="0"/>
              <w:spacing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服务时间（一年）</w:t>
            </w:r>
            <w:r>
              <w:rPr>
                <w:rFonts w:hint="eastAsia" w:ascii="宋体" w:hAnsi="宋体" w:cs="宋体"/>
                <w:b/>
                <w:bCs/>
                <w:color w:val="000000"/>
                <w:sz w:val="24"/>
              </w:rPr>
            </w:r>
            <w:r/>
          </w:p>
        </w:tc>
      </w:tr>
      <w:tr>
        <w:trPr>
          <w:trHeight w:val="850"/>
        </w:trPr>
        <w:tc>
          <w:tcPr>
            <w:tcW w:w="520" w:type="dxa"/>
            <w:vAlign w:val="center"/>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3120" w:type="dxa"/>
            <w:vAlign w:val="center"/>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常州市公安局经开区分局</w:t>
            </w:r>
            <w:r>
              <w:rPr>
                <w:rFonts w:hint="eastAsia" w:ascii="宋体" w:hAnsi="宋体" w:cs="宋体"/>
                <w:color w:val="000000"/>
                <w:sz w:val="24"/>
              </w:rPr>
            </w:r>
            <w:r/>
          </w:p>
        </w:tc>
        <w:tc>
          <w:tcPr>
            <w:tcW w:w="1358" w:type="dxa"/>
            <w:vAlign w:val="center"/>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2026.3.6-2027.3.5</w:t>
            </w:r>
            <w:r>
              <w:rPr>
                <w:rFonts w:hint="eastAsia" w:ascii="宋体" w:hAnsi="宋体" w:cs="宋体"/>
                <w:color w:val="000000"/>
                <w:sz w:val="24"/>
              </w:rPr>
            </w:r>
            <w:r/>
          </w:p>
        </w:tc>
      </w:tr>
      <w:tr>
        <w:trPr>
          <w:trHeight w:val="850"/>
        </w:trPr>
        <w:tc>
          <w:tcPr>
            <w:tcW w:w="520" w:type="dxa"/>
            <w:vAlign w:val="center"/>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3120" w:type="dxa"/>
            <w:vAlign w:val="center"/>
            <w:textDirection w:val="lrTb"/>
            <w:noWrap w:val="false"/>
          </w:tcPr>
          <w:p>
            <w:pPr>
              <w:pStyle w:val="1016"/>
              <w:jc w:val="left"/>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常州市公安局经开区分局交警大队、横山桥中队、遥观交警中队</w:t>
            </w:r>
            <w:r>
              <w:rPr>
                <w:rFonts w:hint="eastAsia" w:ascii="宋体" w:hAnsi="宋体" w:cs="宋体"/>
                <w:color w:val="000000"/>
                <w:sz w:val="24"/>
              </w:rPr>
            </w:r>
            <w:r/>
          </w:p>
        </w:tc>
        <w:tc>
          <w:tcPr>
            <w:tcW w:w="1358" w:type="dxa"/>
            <w:vAlign w:val="center"/>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2026.3.6-2027.3.5</w:t>
            </w:r>
            <w:r>
              <w:rPr>
                <w:rFonts w:hint="eastAsia" w:ascii="宋体" w:hAnsi="宋体" w:cs="宋体"/>
                <w:color w:val="000000"/>
                <w:sz w:val="24"/>
              </w:rPr>
            </w:r>
            <w:r/>
          </w:p>
        </w:tc>
      </w:tr>
    </w:tbl>
    <w:p>
      <w:pPr>
        <w:pStyle w:val="1016"/>
        <w:ind w:firstLine="482"/>
        <w:jc w:val="left"/>
        <w:keepLines w:val="0"/>
        <w:keepNext w:val="0"/>
        <w:pageBreakBefore w:val="0"/>
        <w:spacing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（二）委托管理服务内容和范围</w:t>
      </w:r>
      <w:r>
        <w:rPr>
          <w:rFonts w:hint="eastAsia" w:ascii="宋体" w:hAnsi="宋体" w:cs="宋体"/>
          <w:b/>
          <w:bCs/>
          <w:color w:val="000000"/>
          <w:sz w:val="24"/>
        </w:rPr>
      </w:r>
      <w:r/>
    </w:p>
    <w:p>
      <w:pPr>
        <w:pStyle w:val="1016"/>
        <w:ind w:firstLine="480"/>
        <w:jc w:val="left"/>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1.常州市公安局经开区分局本部餐厅委托管理服务：</w:t>
      </w:r>
      <w:r>
        <w:rPr>
          <w:rFonts w:hint="eastAsia" w:ascii="宋体" w:hAnsi="宋体" w:cs="宋体"/>
          <w:color w:val="000000"/>
          <w:sz w:val="24"/>
        </w:rPr>
      </w:r>
      <w:r/>
    </w:p>
    <w:p>
      <w:pPr>
        <w:pStyle w:val="1016"/>
        <w:ind w:firstLine="480"/>
        <w:jc w:val="left"/>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（1）负责民警食堂约300人，365天早中晚三餐工作餐服务；</w:t>
      </w:r>
      <w:r>
        <w:rPr>
          <w:rFonts w:hint="eastAsia" w:ascii="宋体" w:hAnsi="宋体" w:cs="宋体"/>
          <w:color w:val="000000"/>
          <w:sz w:val="24"/>
        </w:rPr>
      </w:r>
      <w:r/>
    </w:p>
    <w:p>
      <w:pPr>
        <w:pStyle w:val="1016"/>
        <w:ind w:firstLine="480"/>
        <w:jc w:val="left"/>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.常州市公安局经开区分局交警大队和部分</w:t>
      </w:r>
      <w:r>
        <w:rPr>
          <w:rFonts w:hint="eastAsia" w:ascii="宋体" w:hAnsi="宋体" w:cs="宋体"/>
          <w:color w:val="000000"/>
          <w:sz w:val="24"/>
          <w:lang w:val="en-US" w:eastAsia="zh-CN"/>
        </w:rPr>
        <w:t xml:space="preserve">交警中队</w:t>
      </w:r>
      <w:r>
        <w:rPr>
          <w:rFonts w:hint="eastAsia" w:ascii="宋体" w:hAnsi="宋体" w:cs="宋体"/>
          <w:color w:val="000000"/>
          <w:sz w:val="24"/>
        </w:rPr>
        <w:t xml:space="preserve">餐厅委托管理服务：</w:t>
      </w:r>
      <w:r>
        <w:rPr>
          <w:rFonts w:hint="eastAsia" w:ascii="宋体" w:hAnsi="宋体" w:cs="宋体"/>
          <w:color w:val="000000"/>
          <w:sz w:val="24"/>
        </w:rPr>
      </w:r>
      <w:r/>
    </w:p>
    <w:p>
      <w:pPr>
        <w:pStyle w:val="1016"/>
        <w:ind w:firstLine="480"/>
        <w:jc w:val="left"/>
        <w:keepLines w:val="0"/>
        <w:keepNext w:val="0"/>
        <w:pageBreakBefore w:val="0"/>
        <w:spacing w:line="500" w:lineRule="exact"/>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（1）负责经开区交警大队、横山桥中队、遥观交警中队食堂</w:t>
      </w:r>
      <w:r>
        <w:rPr>
          <w:rFonts w:hint="eastAsia" w:ascii="宋体" w:hAnsi="宋体" w:cs="宋体"/>
          <w:color w:val="000000"/>
          <w:sz w:val="24"/>
        </w:rPr>
        <w:t xml:space="preserve">365天早中晚三餐工作餐服务</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1016"/>
        <w:ind w:firstLine="482"/>
        <w:jc w:val="left"/>
        <w:keepLines w:val="0"/>
        <w:keepNext w:val="0"/>
        <w:pageBreakBefore w:val="0"/>
        <w:spacing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（三）服务模式</w:t>
      </w:r>
      <w:r>
        <w:rPr>
          <w:rFonts w:hint="eastAsia" w:ascii="宋体" w:hAnsi="宋体" w:cs="宋体"/>
          <w:b/>
          <w:bCs/>
          <w:color w:val="000000"/>
          <w:sz w:val="24"/>
        </w:rPr>
      </w:r>
      <w:r/>
    </w:p>
    <w:p>
      <w:pPr>
        <w:pStyle w:val="1016"/>
        <w:ind w:firstLine="480"/>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1.服务模式管理模式为委托管理，</w:t>
      </w:r>
      <w:r>
        <w:rPr>
          <w:rFonts w:hint="eastAsia" w:ascii="宋体" w:hAnsi="宋体" w:cs="宋体"/>
          <w:color w:val="000000"/>
          <w:sz w:val="24"/>
          <w:lang w:eastAsia="zh-CN"/>
        </w:rPr>
        <w:t xml:space="preserve">供应商</w:t>
      </w:r>
      <w:r>
        <w:rPr>
          <w:rFonts w:hint="eastAsia" w:ascii="宋体" w:hAnsi="宋体" w:cs="宋体"/>
          <w:color w:val="000000"/>
          <w:sz w:val="24"/>
        </w:rPr>
        <w:t xml:space="preserve">派出管理人员及服务人员，经采购人授权后全权管理采购人所属员工餐厅及后勤。员工餐厅及后勤产权范围内的一切对外协调事宜均由采购人负责。</w:t>
      </w:r>
      <w:r>
        <w:rPr>
          <w:rFonts w:hint="eastAsia" w:ascii="宋体" w:hAnsi="宋体" w:cs="宋体"/>
          <w:color w:val="000000"/>
          <w:sz w:val="24"/>
        </w:rPr>
      </w:r>
      <w:r/>
    </w:p>
    <w:p>
      <w:pPr>
        <w:pStyle w:val="1016"/>
        <w:ind w:firstLine="480"/>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2.采购人提供管理必须的硬件设备、备品备件、食品原材料及易耗品。</w:t>
      </w:r>
      <w:r>
        <w:rPr>
          <w:rFonts w:hint="eastAsia" w:ascii="宋体" w:hAnsi="宋体" w:cs="宋体"/>
          <w:color w:val="000000"/>
          <w:sz w:val="24"/>
        </w:rPr>
      </w:r>
      <w:r/>
    </w:p>
    <w:p>
      <w:pPr>
        <w:pStyle w:val="1016"/>
        <w:ind w:firstLine="480"/>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eastAsia="zh-CN"/>
        </w:rPr>
        <w:t xml:space="preserve">供应商</w:t>
      </w:r>
      <w:r>
        <w:rPr>
          <w:rFonts w:hint="eastAsia" w:ascii="宋体" w:hAnsi="宋体" w:cs="宋体"/>
          <w:color w:val="000000"/>
          <w:sz w:val="24"/>
        </w:rPr>
        <w:t xml:space="preserve">提供专业化管理、制定管理规章制度及工作程序。</w:t>
      </w:r>
      <w:r>
        <w:rPr>
          <w:rFonts w:hint="eastAsia" w:ascii="宋体" w:hAnsi="宋体" w:cs="宋体"/>
          <w:color w:val="000000"/>
          <w:sz w:val="24"/>
        </w:rPr>
      </w:r>
      <w:r/>
    </w:p>
    <w:p>
      <w:pPr>
        <w:pStyle w:val="1016"/>
        <w:ind w:firstLine="482"/>
        <w:jc w:val="left"/>
        <w:keepLines w:val="0"/>
        <w:keepNext w:val="0"/>
        <w:pageBreakBefore w:val="0"/>
        <w:spacing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★（四）岗位及人员配备（供应商提供承诺函，承诺为本项目至少配备以下岗位及人员）</w:t>
      </w:r>
      <w:r>
        <w:rPr>
          <w:rFonts w:hint="eastAsia" w:ascii="宋体" w:hAnsi="宋体" w:cs="宋体"/>
          <w:b/>
          <w:bCs/>
          <w:color w:val="000000"/>
          <w:sz w:val="24"/>
        </w:rPr>
      </w:r>
      <w:r/>
    </w:p>
    <w:p>
      <w:pPr>
        <w:pStyle w:val="1016"/>
        <w:ind w:firstLine="480"/>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1.常州市公安局经开区分局</w:t>
      </w:r>
      <w:r>
        <w:rPr>
          <w:rFonts w:hint="eastAsia" w:ascii="宋体" w:hAnsi="宋体" w:cs="宋体"/>
          <w:color w:val="000000"/>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0"/>
        <w:gridCol w:w="4382"/>
        <w:gridCol w:w="2859"/>
      </w:tblGrid>
      <w:tr>
        <w:trPr/>
        <w:tc>
          <w:tcPr>
            <w:tcW w:w="109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236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岗位</w:t>
            </w:r>
            <w:r>
              <w:rPr>
                <w:rFonts w:hint="eastAsia" w:ascii="宋体" w:hAnsi="宋体" w:cs="宋体"/>
                <w:color w:val="000000"/>
                <w:sz w:val="24"/>
              </w:rPr>
            </w:r>
            <w:r/>
          </w:p>
        </w:tc>
        <w:tc>
          <w:tcPr>
            <w:tcW w:w="154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人数</w:t>
            </w:r>
            <w:r>
              <w:rPr>
                <w:rFonts w:hint="eastAsia" w:ascii="宋体" w:hAnsi="宋体" w:cs="宋体"/>
                <w:color w:val="000000"/>
                <w:sz w:val="24"/>
              </w:rPr>
            </w:r>
            <w:r/>
          </w:p>
        </w:tc>
      </w:tr>
      <w:tr>
        <w:trPr/>
        <w:tc>
          <w:tcPr>
            <w:tcW w:w="109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36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项目经理</w:t>
            </w:r>
            <w:r>
              <w:rPr>
                <w:rFonts w:hint="eastAsia" w:ascii="宋体" w:hAnsi="宋体" w:cs="宋体"/>
                <w:color w:val="000000"/>
                <w:sz w:val="24"/>
              </w:rPr>
            </w:r>
            <w:r/>
          </w:p>
        </w:tc>
        <w:tc>
          <w:tcPr>
            <w:tcW w:w="154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r>
      <w:tr>
        <w:trPr/>
        <w:tc>
          <w:tcPr>
            <w:tcW w:w="109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236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厨师长</w:t>
            </w:r>
            <w:r>
              <w:rPr>
                <w:rFonts w:hint="eastAsia" w:ascii="宋体" w:hAnsi="宋体" w:cs="宋体"/>
                <w:color w:val="000000"/>
                <w:sz w:val="24"/>
              </w:rPr>
            </w:r>
            <w:r/>
          </w:p>
        </w:tc>
        <w:tc>
          <w:tcPr>
            <w:tcW w:w="154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r>
      <w:tr>
        <w:trPr/>
        <w:tc>
          <w:tcPr>
            <w:tcW w:w="109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236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厨师</w:t>
            </w:r>
            <w:r>
              <w:rPr>
                <w:rFonts w:hint="eastAsia" w:ascii="宋体" w:hAnsi="宋体" w:cs="宋体"/>
                <w:color w:val="000000"/>
                <w:sz w:val="24"/>
              </w:rPr>
            </w:r>
            <w:r/>
          </w:p>
        </w:tc>
        <w:tc>
          <w:tcPr>
            <w:tcW w:w="154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r>
      <w:tr>
        <w:trPr/>
        <w:tc>
          <w:tcPr>
            <w:tcW w:w="109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236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点心师</w:t>
            </w:r>
            <w:r>
              <w:rPr>
                <w:rFonts w:hint="eastAsia" w:ascii="宋体" w:hAnsi="宋体" w:cs="宋体"/>
                <w:color w:val="000000"/>
                <w:sz w:val="24"/>
              </w:rPr>
            </w:r>
            <w:r/>
          </w:p>
        </w:tc>
        <w:tc>
          <w:tcPr>
            <w:tcW w:w="154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r>
      <w:tr>
        <w:trPr/>
        <w:tc>
          <w:tcPr>
            <w:tcW w:w="109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236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服务员</w:t>
            </w:r>
            <w:r>
              <w:rPr>
                <w:rFonts w:hint="eastAsia" w:ascii="宋体" w:hAnsi="宋体" w:cs="宋体"/>
                <w:color w:val="000000"/>
                <w:sz w:val="24"/>
              </w:rPr>
            </w:r>
            <w:r/>
          </w:p>
        </w:tc>
        <w:tc>
          <w:tcPr>
            <w:tcW w:w="154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r>
      <w:tr>
        <w:trPr/>
        <w:tc>
          <w:tcPr>
            <w:tcW w:w="109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236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勤杂工</w:t>
            </w:r>
            <w:r>
              <w:rPr>
                <w:rFonts w:hint="eastAsia" w:ascii="宋体" w:hAnsi="宋体" w:cs="宋体"/>
                <w:color w:val="000000"/>
                <w:sz w:val="24"/>
              </w:rPr>
            </w:r>
            <w:r/>
          </w:p>
        </w:tc>
        <w:tc>
          <w:tcPr>
            <w:tcW w:w="1540" w:type="dxa"/>
            <w:vAlign w:val="top"/>
            <w:textDirection w:val="lrTb"/>
            <w:noWrap w:val="false"/>
          </w:tcPr>
          <w:p>
            <w:pPr>
              <w:pStyle w:val="1016"/>
              <w:jc w:val="center"/>
              <w:keepLines w:val="0"/>
              <w:keepNext w:val="0"/>
              <w:pageBreakBefore w:val="0"/>
              <w:spacing w:line="500" w:lineRule="exact"/>
              <w:widowControl w:val="off"/>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rPr>
                <w:rFonts w:hint="eastAsia" w:ascii="宋体" w:hAnsi="宋体" w:eastAsia="宋体" w:cs="宋体"/>
                <w:color w:val="000000"/>
                <w:sz w:val="24"/>
                <w:lang w:eastAsia="zh-CN"/>
              </w:rPr>
            </w:r>
            <w:r/>
          </w:p>
        </w:tc>
      </w:tr>
      <w:tr>
        <w:trPr/>
        <w:tc>
          <w:tcPr>
            <w:tcW w:w="109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小计</w:t>
            </w:r>
            <w:r>
              <w:rPr>
                <w:rFonts w:hint="eastAsia" w:ascii="宋体" w:hAnsi="宋体" w:cs="宋体"/>
                <w:color w:val="000000"/>
                <w:sz w:val="24"/>
              </w:rPr>
            </w:r>
            <w:r/>
          </w:p>
        </w:tc>
        <w:tc>
          <w:tcPr>
            <w:tcW w:w="2360" w:type="dxa"/>
            <w:vAlign w:val="top"/>
            <w:textDirection w:val="lrTb"/>
            <w:noWrap w:val="false"/>
          </w:tcPr>
          <w:p>
            <w:pPr>
              <w:pStyle w:val="1016"/>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540" w:type="dxa"/>
            <w:vAlign w:val="top"/>
            <w:textDirection w:val="lrTb"/>
            <w:noWrap w:val="false"/>
          </w:tcPr>
          <w:p>
            <w:pPr>
              <w:pStyle w:val="1016"/>
              <w:jc w:val="center"/>
              <w:keepLines w:val="0"/>
              <w:keepNext w:val="0"/>
              <w:pageBreakBefore w:val="0"/>
              <w:spacing w:line="500" w:lineRule="exact"/>
              <w:widowControl w:val="off"/>
              <w:rPr>
                <w:rFonts w:ascii="宋体" w:hAnsi="宋体" w:eastAsia="宋体" w:cs="宋体"/>
                <w:color w:val="000000"/>
                <w:sz w:val="24"/>
                <w:lang w:val="en-US" w:eastAsia="zh-CN"/>
              </w:rPr>
            </w:pPr>
            <w:r>
              <w:rPr>
                <w:rFonts w:hint="eastAsia" w:ascii="宋体" w:hAnsi="宋体" w:cs="宋体"/>
                <w:color w:val="000000"/>
                <w:sz w:val="24"/>
                <w:u w:val="none"/>
                <w:lang w:val="en-US" w:eastAsia="zh-CN"/>
              </w:rPr>
              <w:t xml:space="preserve">11</w:t>
            </w:r>
            <w:r>
              <w:rPr>
                <w:rFonts w:ascii="宋体" w:hAnsi="宋体" w:eastAsia="宋体" w:cs="宋体"/>
                <w:color w:val="000000"/>
                <w:sz w:val="24"/>
                <w:lang w:val="en-US" w:eastAsia="zh-CN"/>
              </w:rPr>
            </w:r>
            <w:r/>
          </w:p>
        </w:tc>
      </w:tr>
    </w:tbl>
    <w:p>
      <w:pPr>
        <w:pStyle w:val="1016"/>
        <w:ind w:firstLine="480"/>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2.常州市公安局经开区分局交警大队、横山桥中队、遥观交警中队</w:t>
      </w:r>
      <w:r>
        <w:rPr>
          <w:rFonts w:hint="eastAsia" w:ascii="宋体" w:hAnsi="宋体" w:cs="宋体"/>
          <w:color w:val="000000"/>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3237"/>
        <w:gridCol w:w="2821"/>
        <w:gridCol w:w="2142"/>
      </w:tblGrid>
      <w:tr>
        <w:trPr/>
        <w:tc>
          <w:tcPr>
            <w:tcW w:w="582"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743"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岗位</w:t>
            </w:r>
            <w:r>
              <w:rPr>
                <w:rFonts w:hint="eastAsia" w:ascii="宋体" w:hAnsi="宋体" w:cs="宋体"/>
                <w:color w:val="000000"/>
                <w:sz w:val="24"/>
              </w:rPr>
            </w:r>
            <w:r/>
          </w:p>
        </w:tc>
        <w:tc>
          <w:tcPr>
            <w:tcW w:w="151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岗位</w:t>
            </w:r>
            <w:r>
              <w:rPr>
                <w:rFonts w:hint="eastAsia" w:ascii="宋体" w:hAnsi="宋体" w:cs="宋体"/>
                <w:color w:val="000000"/>
                <w:sz w:val="24"/>
              </w:rPr>
            </w:r>
            <w:r/>
          </w:p>
        </w:tc>
        <w:tc>
          <w:tcPr>
            <w:tcW w:w="1153"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rPr>
              <w:t xml:space="preserve">人数</w:t>
            </w:r>
            <w:r>
              <w:rPr>
                <w:rFonts w:hint="eastAsia" w:ascii="宋体" w:hAnsi="宋体" w:cs="宋体"/>
                <w:color w:val="000000"/>
                <w:sz w:val="24"/>
                <w:szCs w:val="24"/>
                <w:lang w:val="en-US" w:eastAsia="zh-CN" w:bidi="ar-SA"/>
              </w:rPr>
            </w:r>
            <w:r/>
          </w:p>
        </w:tc>
      </w:tr>
      <w:tr>
        <w:trPr/>
        <w:tc>
          <w:tcPr>
            <w:tcW w:w="582" w:type="dxa"/>
            <w:vAlign w:val="center"/>
            <w:vMerge w:val="restart"/>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743" w:type="dxa"/>
            <w:vAlign w:val="center"/>
            <w:vMerge w:val="restart"/>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交警大队食堂</w:t>
            </w:r>
            <w:r>
              <w:rPr>
                <w:rFonts w:hint="eastAsia" w:ascii="宋体" w:hAnsi="宋体" w:cs="宋体"/>
                <w:color w:val="000000"/>
                <w:sz w:val="24"/>
              </w:rPr>
            </w:r>
            <w:r/>
          </w:p>
        </w:tc>
        <w:tc>
          <w:tcPr>
            <w:tcW w:w="151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厨师</w:t>
            </w:r>
            <w:r>
              <w:rPr>
                <w:rFonts w:hint="eastAsia" w:ascii="宋体" w:hAnsi="宋体" w:cs="宋体"/>
                <w:color w:val="000000"/>
                <w:sz w:val="24"/>
              </w:rPr>
            </w:r>
            <w:r/>
          </w:p>
        </w:tc>
        <w:tc>
          <w:tcPr>
            <w:tcW w:w="1153" w:type="dxa"/>
            <w:vAlign w:val="top"/>
            <w:textDirection w:val="lrTb"/>
            <w:noWrap w:val="false"/>
          </w:tcPr>
          <w:p>
            <w:pPr>
              <w:pStyle w:val="1016"/>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1</w:t>
            </w:r>
            <w:r>
              <w:rPr>
                <w:rFonts w:hint="eastAsia" w:ascii="宋体" w:hAnsi="宋体" w:eastAsia="宋体" w:cs="宋体"/>
                <w:color w:val="000000"/>
                <w:sz w:val="24"/>
                <w:szCs w:val="24"/>
                <w:lang w:val="en-US" w:eastAsia="zh-CN" w:bidi="ar-SA"/>
              </w:rPr>
            </w:r>
            <w:r/>
          </w:p>
        </w:tc>
      </w:tr>
      <w:tr>
        <w:trPr/>
        <w:tc>
          <w:tcPr>
            <w:tcW w:w="582" w:type="dxa"/>
            <w:vAlign w:val="center"/>
            <w:vMerge w:val="continue"/>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center"/>
            <w:vMerge w:val="continue"/>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51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勤杂工</w:t>
            </w:r>
            <w:r>
              <w:rPr>
                <w:rFonts w:hint="eastAsia" w:ascii="宋体" w:hAnsi="宋体" w:cs="宋体"/>
                <w:color w:val="000000"/>
                <w:sz w:val="24"/>
              </w:rPr>
            </w:r>
            <w:r/>
          </w:p>
        </w:tc>
        <w:tc>
          <w:tcPr>
            <w:tcW w:w="1153" w:type="dxa"/>
            <w:vAlign w:val="top"/>
            <w:textDirection w:val="lrTb"/>
            <w:noWrap w:val="false"/>
          </w:tcPr>
          <w:p>
            <w:pPr>
              <w:pStyle w:val="1016"/>
              <w:jc w:val="center"/>
              <w:keepLines w:val="0"/>
              <w:keepNext w:val="0"/>
              <w:pageBreakBefore w:val="0"/>
              <w:spacing w:line="500" w:lineRule="exact"/>
              <w:widowControl w:val="off"/>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r>
      <w:tr>
        <w:trPr/>
        <w:tc>
          <w:tcPr>
            <w:tcW w:w="582" w:type="dxa"/>
            <w:vAlign w:val="center"/>
            <w:vMerge w:val="restart"/>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743" w:type="dxa"/>
            <w:vAlign w:val="center"/>
            <w:vMerge w:val="restart"/>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交警大队遥观中队食堂</w:t>
            </w:r>
            <w:r>
              <w:rPr>
                <w:rFonts w:hint="eastAsia" w:ascii="宋体" w:hAnsi="宋体" w:cs="宋体"/>
                <w:color w:val="000000"/>
                <w:sz w:val="24"/>
              </w:rPr>
            </w:r>
            <w:r/>
          </w:p>
        </w:tc>
        <w:tc>
          <w:tcPr>
            <w:tcW w:w="151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厨师</w:t>
            </w:r>
            <w:r>
              <w:rPr>
                <w:rFonts w:hint="eastAsia" w:ascii="宋体" w:hAnsi="宋体" w:cs="宋体"/>
                <w:color w:val="000000"/>
                <w:sz w:val="24"/>
              </w:rPr>
            </w:r>
            <w:r/>
          </w:p>
        </w:tc>
        <w:tc>
          <w:tcPr>
            <w:tcW w:w="1153" w:type="dxa"/>
            <w:vAlign w:val="top"/>
            <w:textDirection w:val="lrTb"/>
            <w:noWrap w:val="false"/>
          </w:tcPr>
          <w:p>
            <w:pPr>
              <w:pStyle w:val="1016"/>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1</w:t>
            </w:r>
            <w:r>
              <w:rPr>
                <w:rFonts w:hint="eastAsia" w:ascii="宋体" w:hAnsi="宋体" w:eastAsia="宋体" w:cs="宋体"/>
                <w:color w:val="000000"/>
                <w:sz w:val="24"/>
                <w:szCs w:val="24"/>
                <w:lang w:val="en-US" w:eastAsia="zh-CN" w:bidi="ar-SA"/>
              </w:rPr>
            </w:r>
            <w:r/>
          </w:p>
        </w:tc>
      </w:tr>
      <w:tr>
        <w:trPr/>
        <w:tc>
          <w:tcPr>
            <w:tcW w:w="582" w:type="dxa"/>
            <w:vAlign w:val="center"/>
            <w:vMerge w:val="continue"/>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center"/>
            <w:vMerge w:val="continue"/>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51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勤杂工</w:t>
            </w:r>
            <w:r>
              <w:rPr>
                <w:rFonts w:hint="eastAsia" w:ascii="宋体" w:hAnsi="宋体" w:cs="宋体"/>
                <w:color w:val="000000"/>
                <w:sz w:val="24"/>
              </w:rPr>
            </w:r>
            <w:r/>
          </w:p>
        </w:tc>
        <w:tc>
          <w:tcPr>
            <w:tcW w:w="1153" w:type="dxa"/>
            <w:vAlign w:val="top"/>
            <w:textDirection w:val="lrTb"/>
            <w:noWrap w:val="false"/>
          </w:tcPr>
          <w:p>
            <w:pPr>
              <w:pStyle w:val="1016"/>
              <w:jc w:val="center"/>
              <w:keepLines w:val="0"/>
              <w:keepNext w:val="0"/>
              <w:pageBreakBefore w:val="0"/>
              <w:spacing w:line="500" w:lineRule="exact"/>
              <w:widowControl w:val="off"/>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r>
      <w:tr>
        <w:trPr/>
        <w:tc>
          <w:tcPr>
            <w:tcW w:w="582" w:type="dxa"/>
            <w:vAlign w:val="center"/>
            <w:vMerge w:val="restart"/>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743" w:type="dxa"/>
            <w:vAlign w:val="center"/>
            <w:vMerge w:val="restart"/>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交警大队横山桥中队食堂</w:t>
            </w:r>
            <w:r>
              <w:rPr>
                <w:rFonts w:hint="eastAsia" w:ascii="宋体" w:hAnsi="宋体" w:cs="宋体"/>
                <w:color w:val="000000"/>
                <w:sz w:val="24"/>
              </w:rPr>
            </w:r>
            <w:r/>
          </w:p>
        </w:tc>
        <w:tc>
          <w:tcPr>
            <w:tcW w:w="151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厨师</w:t>
            </w:r>
            <w:r>
              <w:rPr>
                <w:rFonts w:hint="eastAsia" w:ascii="宋体" w:hAnsi="宋体" w:cs="宋体"/>
                <w:color w:val="000000"/>
                <w:sz w:val="24"/>
              </w:rPr>
            </w:r>
            <w:r/>
          </w:p>
        </w:tc>
        <w:tc>
          <w:tcPr>
            <w:tcW w:w="1153" w:type="dxa"/>
            <w:vAlign w:val="top"/>
            <w:textDirection w:val="lrTb"/>
            <w:noWrap w:val="false"/>
          </w:tcPr>
          <w:p>
            <w:pPr>
              <w:pStyle w:val="1016"/>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1</w:t>
            </w:r>
            <w:r>
              <w:rPr>
                <w:rFonts w:hint="eastAsia" w:ascii="宋体" w:hAnsi="宋体" w:eastAsia="宋体" w:cs="宋体"/>
                <w:color w:val="000000"/>
                <w:sz w:val="24"/>
                <w:szCs w:val="24"/>
                <w:lang w:val="en-US" w:eastAsia="zh-CN" w:bidi="ar-SA"/>
              </w:rPr>
            </w:r>
            <w:r/>
          </w:p>
        </w:tc>
      </w:tr>
      <w:tr>
        <w:trPr/>
        <w:tc>
          <w:tcPr>
            <w:tcW w:w="582" w:type="dxa"/>
            <w:vAlign w:val="center"/>
            <w:vMerge w:val="continue"/>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center"/>
            <w:vMerge w:val="continue"/>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51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勤杂工</w:t>
            </w:r>
            <w:r>
              <w:rPr>
                <w:rFonts w:hint="eastAsia" w:ascii="宋体" w:hAnsi="宋体" w:cs="宋体"/>
                <w:color w:val="000000"/>
                <w:sz w:val="24"/>
              </w:rPr>
            </w:r>
            <w:r/>
          </w:p>
        </w:tc>
        <w:tc>
          <w:tcPr>
            <w:tcW w:w="1153" w:type="dxa"/>
            <w:vAlign w:val="top"/>
            <w:textDirection w:val="lrTb"/>
            <w:noWrap w:val="false"/>
          </w:tcPr>
          <w:p>
            <w:pPr>
              <w:pStyle w:val="1016"/>
              <w:jc w:val="center"/>
              <w:keepLines w:val="0"/>
              <w:keepNext w:val="0"/>
              <w:pageBreakBefore w:val="0"/>
              <w:spacing w:line="500" w:lineRule="exact"/>
              <w:widowControl w:val="off"/>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r>
            <w:r/>
          </w:p>
        </w:tc>
      </w:tr>
      <w:tr>
        <w:trPr/>
        <w:tc>
          <w:tcPr>
            <w:tcW w:w="582"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t xml:space="preserve">小计</w:t>
            </w:r>
            <w:r>
              <w:rPr>
                <w:rFonts w:hint="eastAsia" w:ascii="宋体" w:hAnsi="宋体" w:cs="宋体"/>
                <w:color w:val="000000"/>
                <w:sz w:val="24"/>
              </w:rPr>
            </w:r>
            <w:r/>
          </w:p>
        </w:tc>
        <w:tc>
          <w:tcPr>
            <w:tcW w:w="1743" w:type="dxa"/>
            <w:vAlign w:val="top"/>
            <w:textDirection w:val="lrTb"/>
            <w:noWrap w:val="false"/>
          </w:tcPr>
          <w:p>
            <w:pPr>
              <w:pStyle w:val="1016"/>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519" w:type="dxa"/>
            <w:vAlign w:val="top"/>
            <w:textDirection w:val="lrTb"/>
            <w:noWrap w:val="false"/>
          </w:tcPr>
          <w:p>
            <w:pPr>
              <w:pStyle w:val="1016"/>
              <w:jc w:val="center"/>
              <w:keepLines w:val="0"/>
              <w:keepNext w:val="0"/>
              <w:pageBreakBefore w:val="0"/>
              <w:spacing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153" w:type="dxa"/>
            <w:vAlign w:val="top"/>
            <w:textDirection w:val="lrTb"/>
            <w:noWrap w:val="false"/>
          </w:tcPr>
          <w:p>
            <w:pPr>
              <w:pStyle w:val="1016"/>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6</w:t>
            </w:r>
            <w:r>
              <w:rPr>
                <w:rFonts w:hint="eastAsia" w:ascii="宋体" w:hAnsi="宋体" w:eastAsia="宋体" w:cs="宋体"/>
                <w:color w:val="000000"/>
                <w:sz w:val="24"/>
                <w:szCs w:val="24"/>
                <w:lang w:val="en-US" w:eastAsia="zh-CN" w:bidi="ar-SA"/>
              </w:rPr>
            </w:r>
            <w:r/>
          </w:p>
        </w:tc>
      </w:tr>
    </w:tbl>
    <w:p>
      <w:pPr>
        <w:pStyle w:val="1028"/>
        <w:ind w:firstLine="482"/>
        <w:keepLines w:val="0"/>
        <w:keepNext w:val="0"/>
        <w:pageBreakBefore w:val="0"/>
        <w:spacing w:before="0" w:line="500" w:lineRule="exact"/>
        <w:widowControl w:val="off"/>
        <w:tabs>
          <w:tab w:val="left" w:pos="567" w:leader="none"/>
        </w:tabs>
        <w:rPr>
          <w:rFonts w:hint="eastAsia" w:cs="宋体"/>
          <w:b/>
          <w:bCs/>
          <w:color w:val="000000"/>
        </w:rPr>
      </w:pPr>
      <w:r>
        <w:rPr>
          <w:rFonts w:hint="eastAsia" w:cs="宋体"/>
          <w:b/>
          <w:bCs/>
          <w:color w:val="000000"/>
        </w:rPr>
        <w:t xml:space="preserve">二、项目管理要求</w:t>
      </w:r>
      <w:r>
        <w:rPr>
          <w:rFonts w:hint="eastAsia" w:cs="宋体"/>
          <w:b/>
          <w:bCs/>
          <w:color w:val="000000"/>
        </w:rPr>
      </w:r>
      <w:r/>
    </w:p>
    <w:p>
      <w:pPr>
        <w:pStyle w:val="1016"/>
        <w:ind w:firstLine="482"/>
        <w:jc w:val="left"/>
        <w:keepLines w:val="0"/>
        <w:keepNext w:val="0"/>
        <w:pageBreakBefore w:val="0"/>
        <w:spacing w:line="500" w:lineRule="exact"/>
        <w:widowControl w:val="off"/>
        <w:rPr>
          <w:rFonts w:hint="eastAsia" w:ascii="宋体" w:hAnsi="宋体" w:cs="宋体"/>
          <w:b/>
          <w:color w:val="000000"/>
          <w:sz w:val="24"/>
        </w:rPr>
      </w:pPr>
      <w:r>
        <w:rPr>
          <w:rFonts w:hint="eastAsia" w:ascii="宋体" w:hAnsi="宋体" w:cs="宋体"/>
          <w:b/>
          <w:color w:val="000000"/>
          <w:sz w:val="24"/>
        </w:rPr>
        <w:t xml:space="preserve">（一）食堂管理要求</w:t>
      </w:r>
      <w:r>
        <w:rPr>
          <w:rFonts w:hint="eastAsia" w:ascii="宋体" w:hAnsi="宋体" w:cs="宋体"/>
          <w:b/>
          <w:color w:val="000000"/>
          <w:sz w:val="24"/>
        </w:rPr>
      </w:r>
      <w:r/>
    </w:p>
    <w:p>
      <w:pPr>
        <w:pStyle w:val="1016"/>
        <w:ind w:firstLine="482"/>
        <w:jc w:val="left"/>
        <w:keepLines w:val="0"/>
        <w:keepNext w:val="0"/>
        <w:pageBreakBefore w:val="0"/>
        <w:spacing w:line="500" w:lineRule="exact"/>
        <w:widowControl w:val="off"/>
        <w:rPr>
          <w:rFonts w:hint="eastAsia" w:ascii="宋体" w:hAnsi="宋体" w:cs="宋体"/>
          <w:b/>
          <w:color w:val="000000"/>
          <w:sz w:val="24"/>
        </w:rPr>
      </w:pPr>
      <w:r>
        <w:rPr>
          <w:rFonts w:hint="eastAsia" w:ascii="宋体" w:hAnsi="宋体" w:cs="宋体"/>
          <w:b/>
          <w:color w:val="000000"/>
          <w:sz w:val="24"/>
        </w:rPr>
        <w:t xml:space="preserve">1.原材料保障</w:t>
      </w:r>
      <w:r>
        <w:rPr>
          <w:rFonts w:hint="eastAsia" w:ascii="宋体" w:hAnsi="宋体" w:cs="宋体"/>
          <w:b/>
          <w:color w:val="000000"/>
          <w:sz w:val="24"/>
        </w:rPr>
      </w:r>
      <w:r/>
    </w:p>
    <w:p>
      <w:pPr>
        <w:pStyle w:val="1016"/>
        <w:ind w:firstLine="480"/>
        <w:jc w:val="left"/>
        <w:keepLines w:val="0"/>
        <w:keepNext w:val="0"/>
        <w:pageBreakBefore w:val="0"/>
        <w:spacing w:line="500" w:lineRule="exact"/>
        <w:widowControl w:val="off"/>
        <w:rPr>
          <w:rFonts w:hint="eastAsia" w:ascii="宋体" w:hAnsi="宋体" w:cs="宋体"/>
          <w:bCs/>
          <w:color w:val="000000"/>
          <w:sz w:val="24"/>
        </w:rPr>
      </w:pPr>
      <w:r>
        <w:rPr>
          <w:rFonts w:hint="eastAsia" w:ascii="宋体" w:hAnsi="宋体" w:cs="宋体"/>
          <w:bCs/>
          <w:color w:val="000000"/>
          <w:sz w:val="24"/>
        </w:rPr>
        <w:t xml:space="preserve">（1）协助采购人采购使用的食用油、优质大米、放心猪肉、新鲜时蔬，提出相关采购建议，进行三道农残检测，确保原材料品质安全。</w:t>
      </w:r>
      <w:r>
        <w:rPr>
          <w:rFonts w:hint="eastAsia" w:ascii="宋体" w:hAnsi="宋体" w:cs="宋体"/>
          <w:bCs/>
          <w:color w:val="000000"/>
          <w:sz w:val="24"/>
        </w:rPr>
      </w:r>
      <w:r/>
    </w:p>
    <w:p>
      <w:pPr>
        <w:pStyle w:val="1016"/>
        <w:ind w:firstLine="480"/>
        <w:jc w:val="left"/>
        <w:keepLines w:val="0"/>
        <w:keepNext w:val="0"/>
        <w:pageBreakBefore w:val="0"/>
        <w:spacing w:line="500" w:lineRule="exact"/>
        <w:widowControl w:val="off"/>
        <w:rPr>
          <w:rFonts w:hint="eastAsia" w:ascii="宋体" w:hAnsi="宋体" w:cs="宋体"/>
          <w:bCs/>
          <w:color w:val="000000"/>
          <w:sz w:val="24"/>
        </w:rPr>
      </w:pPr>
      <w:r>
        <w:rPr>
          <w:rFonts w:hint="eastAsia" w:ascii="宋体" w:hAnsi="宋体" w:cs="宋体"/>
          <w:bCs/>
          <w:color w:val="000000"/>
          <w:sz w:val="24"/>
        </w:rPr>
        <w:t xml:space="preserve">（2）协助采购人严格执行《食品安全管理制度》中食品采购索证和食品验收制度，所有原材料均需经过验收才可进入厨房。</w:t>
      </w:r>
      <w:r>
        <w:rPr>
          <w:rFonts w:hint="eastAsia" w:ascii="宋体" w:hAnsi="宋体" w:cs="宋体"/>
          <w:bCs/>
          <w:color w:val="000000"/>
          <w:sz w:val="24"/>
        </w:rPr>
      </w:r>
      <w:r/>
    </w:p>
    <w:p>
      <w:pPr>
        <w:pStyle w:val="1016"/>
        <w:ind w:firstLine="480"/>
        <w:jc w:val="left"/>
        <w:keepLines w:val="0"/>
        <w:keepNext w:val="0"/>
        <w:pageBreakBefore w:val="0"/>
        <w:spacing w:line="500" w:lineRule="exact"/>
        <w:widowControl w:val="off"/>
        <w:rPr>
          <w:rFonts w:hint="eastAsia" w:ascii="宋体" w:hAnsi="宋体" w:cs="宋体"/>
          <w:bCs/>
          <w:color w:val="000000"/>
          <w:sz w:val="24"/>
        </w:rPr>
      </w:pPr>
      <w:r>
        <w:rPr>
          <w:rFonts w:hint="eastAsia" w:ascii="宋体" w:hAnsi="宋体" w:cs="宋体"/>
          <w:bCs/>
          <w:color w:val="000000"/>
          <w:sz w:val="24"/>
        </w:rPr>
        <w:t xml:space="preserve">（3）不使用添加剂、色素、香精。</w:t>
      </w:r>
      <w:r>
        <w:rPr>
          <w:rFonts w:hint="eastAsia" w:ascii="宋体" w:hAnsi="宋体" w:cs="宋体"/>
          <w:bCs/>
          <w:color w:val="000000"/>
          <w:sz w:val="24"/>
        </w:rPr>
      </w:r>
      <w:r/>
    </w:p>
    <w:p>
      <w:pPr>
        <w:pStyle w:val="1016"/>
        <w:ind w:firstLine="482"/>
        <w:jc w:val="left"/>
        <w:keepLines w:val="0"/>
        <w:keepNext w:val="0"/>
        <w:pageBreakBefore w:val="0"/>
        <w:spacing w:line="500" w:lineRule="exact"/>
        <w:widowControl w:val="off"/>
        <w:rPr>
          <w:rFonts w:hint="eastAsia" w:ascii="宋体" w:hAnsi="宋体" w:cs="宋体"/>
          <w:b/>
          <w:color w:val="000000"/>
          <w:sz w:val="24"/>
        </w:rPr>
      </w:pPr>
      <w:r>
        <w:rPr>
          <w:rFonts w:hint="eastAsia" w:ascii="宋体" w:hAnsi="宋体" w:cs="宋体"/>
          <w:b/>
          <w:color w:val="000000"/>
          <w:sz w:val="24"/>
        </w:rPr>
        <w:t xml:space="preserve">2.厨房规范化管理</w:t>
      </w:r>
      <w:r>
        <w:rPr>
          <w:rFonts w:hint="eastAsia" w:ascii="宋体" w:hAnsi="宋体" w:cs="宋体"/>
          <w:b/>
          <w:color w:val="000000"/>
          <w:sz w:val="24"/>
        </w:rPr>
      </w:r>
      <w:r/>
    </w:p>
    <w:p>
      <w:pPr>
        <w:pStyle w:val="1016"/>
        <w:ind w:firstLine="480"/>
        <w:jc w:val="left"/>
        <w:keepLines w:val="0"/>
        <w:keepNext w:val="0"/>
        <w:pageBreakBefore w:val="0"/>
        <w:spacing w:line="500" w:lineRule="exact"/>
        <w:widowControl w:val="off"/>
        <w:rPr>
          <w:rFonts w:hint="eastAsia" w:ascii="宋体" w:hAnsi="宋体" w:cs="宋体"/>
          <w:bCs/>
          <w:color w:val="000000"/>
          <w:sz w:val="24"/>
        </w:rPr>
      </w:pPr>
      <w:r>
        <w:rPr>
          <w:rFonts w:hint="eastAsia" w:ascii="宋体" w:hAnsi="宋体" w:cs="宋体"/>
          <w:bCs/>
          <w:color w:val="000000"/>
          <w:sz w:val="24"/>
        </w:rPr>
        <w:t xml:space="preserve">（1）确定每个菜品制作规范。</w:t>
      </w:r>
      <w:r>
        <w:rPr>
          <w:rFonts w:hint="eastAsia" w:ascii="宋体" w:hAnsi="宋体" w:cs="宋体"/>
          <w:bCs/>
          <w:color w:val="000000"/>
          <w:sz w:val="24"/>
        </w:rPr>
      </w:r>
      <w:r/>
    </w:p>
    <w:p>
      <w:pPr>
        <w:pStyle w:val="1016"/>
        <w:ind w:firstLine="480"/>
        <w:jc w:val="left"/>
        <w:keepLines w:val="0"/>
        <w:keepNext w:val="0"/>
        <w:pageBreakBefore w:val="0"/>
        <w:spacing w:line="500" w:lineRule="exact"/>
        <w:widowControl w:val="off"/>
        <w:rPr>
          <w:rFonts w:hint="eastAsia" w:ascii="宋体" w:hAnsi="宋体" w:cs="宋体"/>
          <w:bCs/>
          <w:color w:val="000000"/>
          <w:sz w:val="24"/>
        </w:rPr>
      </w:pPr>
      <w:r>
        <w:rPr>
          <w:rFonts w:hint="eastAsia" w:ascii="宋体" w:hAnsi="宋体" w:cs="宋体"/>
          <w:bCs/>
          <w:color w:val="000000"/>
          <w:sz w:val="24"/>
        </w:rPr>
        <w:t xml:space="preserve">（2）厨房各岗位：原材料验收、初加工、清洗。</w:t>
      </w:r>
      <w:r>
        <w:rPr>
          <w:rFonts w:hint="eastAsia" w:ascii="宋体" w:hAnsi="宋体" w:cs="宋体"/>
          <w:bCs/>
          <w:color w:val="000000"/>
          <w:sz w:val="24"/>
        </w:rPr>
      </w:r>
      <w:r/>
    </w:p>
    <w:p>
      <w:pPr>
        <w:pStyle w:val="1016"/>
        <w:ind w:firstLine="480"/>
        <w:jc w:val="left"/>
        <w:keepLines w:val="0"/>
        <w:keepNext w:val="0"/>
        <w:pageBreakBefore w:val="0"/>
        <w:spacing w:line="500" w:lineRule="exact"/>
        <w:widowControl w:val="off"/>
        <w:rPr>
          <w:rFonts w:hint="eastAsia" w:ascii="宋体" w:hAnsi="宋体" w:cs="宋体"/>
          <w:bCs/>
          <w:color w:val="000000"/>
          <w:sz w:val="24"/>
        </w:rPr>
      </w:pPr>
      <w:r>
        <w:rPr>
          <w:rFonts w:hint="eastAsia" w:ascii="宋体" w:hAnsi="宋体" w:cs="宋体"/>
          <w:bCs/>
          <w:color w:val="000000"/>
          <w:sz w:val="24"/>
        </w:rPr>
        <w:t xml:space="preserve">综合厨师规范化卫生操作程序，严格在“准备工作、操作要求、出品保障、善后操作、卫生要求”等五个方面来保障。</w:t>
      </w:r>
      <w:r>
        <w:rPr>
          <w:rFonts w:hint="eastAsia" w:ascii="宋体" w:hAnsi="宋体" w:cs="宋体"/>
          <w:bCs/>
          <w:color w:val="000000"/>
          <w:sz w:val="24"/>
        </w:rPr>
      </w:r>
      <w:r/>
    </w:p>
    <w:p>
      <w:pPr>
        <w:pStyle w:val="1016"/>
        <w:ind w:firstLine="480"/>
        <w:jc w:val="left"/>
        <w:keepLines w:val="0"/>
        <w:keepNext w:val="0"/>
        <w:pageBreakBefore w:val="0"/>
        <w:spacing w:line="500" w:lineRule="exact"/>
        <w:widowControl w:val="off"/>
        <w:rPr>
          <w:rFonts w:hint="eastAsia" w:ascii="宋体" w:hAnsi="宋体" w:cs="宋体"/>
          <w:bCs/>
          <w:color w:val="000000"/>
          <w:sz w:val="24"/>
        </w:rPr>
      </w:pPr>
      <w:r>
        <w:rPr>
          <w:rFonts w:hint="eastAsia" w:ascii="宋体" w:hAnsi="宋体" w:cs="宋体"/>
          <w:bCs/>
          <w:color w:val="000000"/>
          <w:sz w:val="24"/>
        </w:rPr>
        <w:t xml:space="preserve">（3）所有使用的餐具、用具均按《洗碗工规范化操作程序》和《餐饮具清洗消毒保洁制度》严格执行，一次性使用的餐碗、筷、打包盒等选择符合国家卫生标准的环保型用具。</w:t>
      </w:r>
      <w:r>
        <w:rPr>
          <w:rFonts w:hint="eastAsia" w:ascii="宋体" w:hAnsi="宋体" w:cs="宋体"/>
          <w:bCs/>
          <w:color w:val="000000"/>
          <w:sz w:val="24"/>
        </w:rPr>
      </w:r>
      <w:r/>
    </w:p>
    <w:p>
      <w:pPr>
        <w:pStyle w:val="1016"/>
        <w:ind w:firstLine="482"/>
        <w:jc w:val="left"/>
        <w:keepLines w:val="0"/>
        <w:keepNext w:val="0"/>
        <w:pageBreakBefore w:val="0"/>
        <w:spacing w:line="500" w:lineRule="exact"/>
        <w:widowControl w:val="off"/>
        <w:rPr>
          <w:rFonts w:hint="eastAsia" w:ascii="宋体" w:hAnsi="宋体" w:cs="宋体"/>
          <w:b/>
          <w:color w:val="000000"/>
          <w:sz w:val="24"/>
        </w:rPr>
      </w:pPr>
      <w:r>
        <w:rPr>
          <w:rFonts w:hint="eastAsia" w:ascii="宋体" w:hAnsi="宋体" w:cs="宋体"/>
          <w:b/>
          <w:color w:val="000000"/>
          <w:sz w:val="24"/>
        </w:rPr>
        <w:t xml:space="preserve">3.环境卫生保障</w:t>
      </w:r>
      <w:r>
        <w:rPr>
          <w:rFonts w:hint="eastAsia" w:ascii="宋体" w:hAnsi="宋体" w:cs="宋体"/>
          <w:b/>
          <w:color w:val="000000"/>
          <w:sz w:val="24"/>
        </w:rPr>
      </w:r>
      <w:r/>
    </w:p>
    <w:p>
      <w:pPr>
        <w:pStyle w:val="1016"/>
        <w:ind w:firstLine="480"/>
        <w:jc w:val="left"/>
        <w:keepLines w:val="0"/>
        <w:keepNext w:val="0"/>
        <w:pageBreakBefore w:val="0"/>
        <w:spacing w:line="500" w:lineRule="exact"/>
        <w:widowControl w:val="off"/>
        <w:rPr>
          <w:rFonts w:hint="eastAsia" w:ascii="宋体" w:hAnsi="宋体" w:cs="宋体"/>
          <w:bCs/>
          <w:color w:val="000000"/>
          <w:sz w:val="24"/>
        </w:rPr>
      </w:pPr>
      <w:r>
        <w:rPr>
          <w:rFonts w:hint="eastAsia" w:ascii="宋体" w:hAnsi="宋体" w:cs="宋体"/>
          <w:bCs/>
          <w:color w:val="000000"/>
          <w:sz w:val="24"/>
        </w:rPr>
        <w:t xml:space="preserve">按《环境卫生标准》要求对厨房、操作、备餐区、用餐区进行打扫；备齐回收区用品用具，垃圾存放桶、垃圾袋、餐具存放筐等；备齐清洁用品用具，洗涤液、消毒液、热水源、手套、毛巾、地拖等；每餐后及时处理厨卫垃圾，桶加盖、袋扎口，不堆积、不过夜，做好防蝇防虫防尘防鼠工作。</w:t>
      </w:r>
      <w:r>
        <w:rPr>
          <w:rFonts w:hint="eastAsia" w:ascii="宋体" w:hAnsi="宋体" w:cs="宋体"/>
          <w:bCs/>
          <w:color w:val="000000"/>
          <w:sz w:val="24"/>
        </w:rPr>
      </w:r>
      <w:r/>
    </w:p>
    <w:p>
      <w:pPr>
        <w:pStyle w:val="1016"/>
        <w:ind w:firstLine="482"/>
        <w:jc w:val="left"/>
        <w:keepLines w:val="0"/>
        <w:keepNext w:val="0"/>
        <w:pageBreakBefore w:val="0"/>
        <w:spacing w:line="500" w:lineRule="exact"/>
        <w:widowControl w:val="off"/>
        <w:rPr>
          <w:rFonts w:hint="eastAsia" w:ascii="宋体" w:hAnsi="宋体" w:cs="宋体"/>
          <w:b/>
          <w:color w:val="000000"/>
          <w:sz w:val="24"/>
        </w:rPr>
      </w:pPr>
      <w:r>
        <w:rPr>
          <w:rFonts w:hint="eastAsia" w:ascii="宋体" w:hAnsi="宋体" w:cs="宋体"/>
          <w:b/>
          <w:color w:val="000000"/>
          <w:sz w:val="24"/>
        </w:rPr>
        <w:t xml:space="preserve">4.食品留样</w:t>
      </w:r>
      <w:r>
        <w:rPr>
          <w:rFonts w:hint="eastAsia" w:ascii="宋体" w:hAnsi="宋体" w:cs="宋体"/>
          <w:b/>
          <w:color w:val="000000"/>
          <w:sz w:val="24"/>
        </w:rPr>
      </w:r>
      <w:r/>
    </w:p>
    <w:p>
      <w:pPr>
        <w:pStyle w:val="1016"/>
        <w:ind w:firstLine="480"/>
        <w:jc w:val="left"/>
        <w:keepLines w:val="0"/>
        <w:keepNext w:val="0"/>
        <w:pageBreakBefore w:val="0"/>
        <w:spacing w:line="500" w:lineRule="exact"/>
        <w:widowControl w:val="off"/>
        <w:rPr>
          <w:rFonts w:hint="eastAsia" w:ascii="宋体" w:hAnsi="宋体" w:cs="宋体"/>
          <w:bCs/>
          <w:color w:val="000000"/>
          <w:sz w:val="24"/>
        </w:rPr>
      </w:pPr>
      <w:r>
        <w:rPr>
          <w:rFonts w:hint="eastAsia" w:ascii="宋体" w:hAnsi="宋体" w:cs="宋体"/>
          <w:bCs/>
          <w:color w:val="000000"/>
          <w:sz w:val="24"/>
        </w:rPr>
        <w:t xml:space="preserve">按照《食品留样制度》执行食品留样工作，确保每餐供应食品留样48小时，留样使用的容器必须经严格消毒，保持清洁，禁止使用不洁容器存放样品；每餐、每样食品必须按要求留足100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rPr>
          <w:rFonts w:hint="eastAsia" w:ascii="宋体" w:hAnsi="宋体" w:cs="宋体"/>
          <w:bCs/>
          <w:color w:val="000000"/>
          <w:sz w:val="24"/>
        </w:rPr>
      </w:r>
      <w:r/>
    </w:p>
    <w:p>
      <w:pPr>
        <w:pStyle w:val="1016"/>
        <w:ind w:firstLine="482"/>
        <w:jc w:val="left"/>
        <w:keepLines w:val="0"/>
        <w:keepNext w:val="0"/>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5.安全操作</w:t>
      </w:r>
      <w:r>
        <w:rPr>
          <w:rFonts w:hint="eastAsia" w:ascii="宋体" w:hAnsi="宋体" w:cs="宋体"/>
          <w:b/>
          <w:color w:val="000000"/>
          <w:sz w:val="24"/>
        </w:rPr>
      </w:r>
      <w:r/>
    </w:p>
    <w:p>
      <w:pPr>
        <w:pStyle w:val="1016"/>
        <w:ind w:firstLine="480"/>
        <w:jc w:val="left"/>
        <w:keepLines w:val="0"/>
        <w:keepNext w:val="0"/>
        <w:pageBreakBefore w:val="0"/>
        <w:spacing w:line="360" w:lineRule="auto"/>
        <w:widowControl w:val="off"/>
        <w:rPr>
          <w:rFonts w:hint="eastAsia" w:ascii="宋体" w:hAnsi="宋体" w:cs="宋体"/>
          <w:bCs/>
          <w:color w:val="000000"/>
          <w:sz w:val="24"/>
        </w:rPr>
      </w:pPr>
      <w:r>
        <w:rPr>
          <w:rFonts w:hint="eastAsia" w:ascii="宋体" w:hAnsi="宋体" w:cs="宋体"/>
          <w:bCs/>
          <w:color w:val="000000"/>
          <w:sz w:val="24"/>
        </w:rPr>
        <w:t xml:space="preserve">树立消防、用电、用气、设备仪表等使用安全意识。提倡节电、节油、节水、节气。空调、电灯、电扇、水龙头随用随关。</w:t>
      </w:r>
      <w:r>
        <w:rPr>
          <w:rFonts w:hint="eastAsia" w:ascii="宋体" w:hAnsi="宋体" w:cs="宋体"/>
          <w:bCs/>
          <w:color w:val="000000"/>
          <w:sz w:val="24"/>
        </w:rPr>
      </w:r>
      <w:r/>
    </w:p>
    <w:p>
      <w:pPr>
        <w:pStyle w:val="1016"/>
        <w:ind w:firstLine="480"/>
        <w:jc w:val="left"/>
        <w:keepLines w:val="0"/>
        <w:keepNext w:val="0"/>
        <w:pageBreakBefore w:val="0"/>
        <w:spacing w:line="360" w:lineRule="auto"/>
        <w:widowControl w:val="off"/>
        <w:rPr>
          <w:rFonts w:hint="eastAsia" w:ascii="宋体" w:hAnsi="宋体" w:cs="宋体"/>
          <w:b/>
          <w:color w:val="000000"/>
          <w:sz w:val="24"/>
        </w:rPr>
      </w:pPr>
      <w:r>
        <w:rPr>
          <w:rFonts w:hint="eastAsia" w:ascii="宋体" w:hAnsi="宋体" w:cs="宋体"/>
          <w:color w:val="000000"/>
          <w:sz w:val="24"/>
        </w:rPr>
        <w:t xml:space="preserve">三</w:t>
      </w:r>
      <w:r>
        <w:rPr>
          <w:rFonts w:hint="eastAsia" w:ascii="宋体" w:hAnsi="宋体" w:cs="宋体"/>
          <w:b/>
          <w:color w:val="000000"/>
          <w:sz w:val="24"/>
        </w:rPr>
        <w:t xml:space="preserve">、报价方式</w:t>
      </w:r>
      <w:r>
        <w:rPr>
          <w:rFonts w:hint="eastAsia" w:ascii="宋体" w:hAnsi="宋体" w:cs="宋体"/>
          <w:b/>
          <w:color w:val="000000"/>
          <w:sz w:val="24"/>
        </w:rPr>
      </w:r>
      <w:r/>
    </w:p>
    <w:p>
      <w:pPr>
        <w:pStyle w:val="1016"/>
        <w:ind w:firstLine="480"/>
        <w:spacing w:line="360" w:lineRule="auto"/>
        <w:rPr>
          <w:rFonts w:hint="eastAsia" w:ascii="宋体" w:hAnsi="宋体" w:eastAsia="宋体" w:cs="宋体"/>
          <w:bCs/>
          <w:color w:val="000000"/>
          <w:sz w:val="24"/>
        </w:rPr>
      </w:pPr>
      <w:r>
        <w:rPr>
          <w:rFonts w:hint="eastAsia" w:ascii="宋体" w:hAnsi="宋体" w:cs="宋体"/>
          <w:color w:val="000000"/>
          <w:sz w:val="24"/>
        </w:rPr>
        <w:t xml:space="preserve">本项目投标报价为</w:t>
      </w:r>
      <w:r>
        <w:rPr>
          <w:rFonts w:hint="eastAsia" w:ascii="宋体" w:hAnsi="宋体" w:cs="宋体"/>
          <w:b/>
          <w:bCs/>
          <w:color w:val="000000"/>
          <w:sz w:val="24"/>
          <w:u w:val="single"/>
        </w:rPr>
        <w:t xml:space="preserve">固定总价</w:t>
      </w:r>
      <w:r>
        <w:rPr>
          <w:rFonts w:hint="eastAsia" w:ascii="宋体" w:hAnsi="宋体" w:cs="宋体"/>
          <w:color w:val="000000"/>
          <w:sz w:val="24"/>
        </w:rPr>
        <w:t xml:space="preserve">，</w:t>
      </w:r>
      <w:r>
        <w:rPr>
          <w:rFonts w:hint="eastAsia" w:ascii="宋体" w:hAnsi="宋体" w:eastAsia="宋体" w:cs="宋体"/>
          <w:bCs/>
          <w:color w:val="000000"/>
          <w:sz w:val="24"/>
        </w:rPr>
        <w:t xml:space="preserve">磋商报价应包括竞争性</w:t>
      </w:r>
      <w:r>
        <w:rPr>
          <w:rFonts w:hint="eastAsia" w:ascii="宋体" w:hAnsi="宋体" w:eastAsia="宋体" w:cs="宋体"/>
          <w:bCs/>
          <w:color w:val="000000"/>
          <w:sz w:val="24"/>
        </w:rPr>
        <w:t xml:space="preserve">磋商文件所确定的采购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成交供应商应保障服务人员的基本法定待遇，但招标人并不为此支付增加的有关费用。</w:t>
      </w:r>
      <w:r>
        <w:rPr>
          <w:rFonts w:hint="eastAsia" w:ascii="宋体" w:hAnsi="宋体" w:eastAsia="宋体" w:cs="宋体"/>
          <w:bCs/>
          <w:color w:val="000000"/>
          <w:sz w:val="24"/>
        </w:rPr>
      </w:r>
      <w:r/>
    </w:p>
    <w:p>
      <w:pPr>
        <w:pStyle w:val="1016"/>
        <w:ind w:firstLine="480"/>
        <w:keepLines w:val="0"/>
        <w:keepNext w:val="0"/>
        <w:pageBreakBefore w:val="0"/>
        <w:spacing w:line="360" w:lineRule="auto"/>
        <w:widowControl w:val="off"/>
        <w:rPr>
          <w:rFonts w:hint="eastAsia" w:ascii="宋体" w:hAnsi="宋体" w:cs="宋体"/>
          <w:b w:val="0"/>
          <w:bCs/>
          <w:color w:val="000000"/>
          <w:sz w:val="24"/>
          <w:szCs w:val="24"/>
        </w:rPr>
      </w:pPr>
      <w:r>
        <w:rPr>
          <w:rFonts w:hint="eastAsia" w:ascii="宋体" w:hAnsi="宋体" w:cs="宋体"/>
          <w:b w:val="0"/>
          <w:bCs/>
          <w:color w:val="000000"/>
          <w:sz w:val="24"/>
          <w:szCs w:val="24"/>
          <w:lang w:val="en-US" w:eastAsia="zh-CN"/>
        </w:rPr>
        <w:t xml:space="preserve">供应商</w:t>
      </w:r>
      <w:r>
        <w:rPr>
          <w:rFonts w:hint="eastAsia" w:ascii="宋体" w:hAnsi="宋体" w:cs="宋体"/>
          <w:b w:val="0"/>
          <w:bCs/>
          <w:color w:val="000000"/>
          <w:sz w:val="24"/>
          <w:szCs w:val="24"/>
        </w:rPr>
        <w:t xml:space="preserve">应严格遵守国家有关的法律、法规及行业标准，负责员工的一切工资、福利、保险等费用，所有服务员工上岗前必须签订劳动合同,员工的合法权益须核算在投标报价中，否则报价无效；员工因社保、工资、福利等问题产生的纠纷和发生职业暴露、工伤、疾病乃至死亡的一切责任及费用由</w:t>
      </w:r>
      <w:r>
        <w:rPr>
          <w:rFonts w:hint="eastAsia" w:ascii="宋体" w:hAnsi="宋体" w:cs="宋体"/>
          <w:b w:val="0"/>
          <w:bCs/>
          <w:color w:val="000000"/>
          <w:sz w:val="24"/>
          <w:szCs w:val="24"/>
          <w:lang w:eastAsia="zh-CN"/>
        </w:rPr>
        <w:t xml:space="preserve">供应商</w:t>
      </w:r>
      <w:r>
        <w:rPr>
          <w:rFonts w:hint="eastAsia" w:ascii="宋体" w:hAnsi="宋体" w:cs="宋体"/>
          <w:b w:val="0"/>
          <w:bCs/>
          <w:color w:val="000000"/>
          <w:sz w:val="24"/>
          <w:szCs w:val="24"/>
        </w:rPr>
        <w:t xml:space="preserve">全部负责。所有员工进场服务时须提供健康体检证明（费用由</w:t>
      </w:r>
      <w:r>
        <w:rPr>
          <w:rFonts w:hint="eastAsia" w:ascii="宋体" w:hAnsi="宋体" w:cs="宋体"/>
          <w:b w:val="0"/>
          <w:bCs/>
          <w:color w:val="000000"/>
          <w:sz w:val="24"/>
          <w:szCs w:val="24"/>
          <w:lang w:eastAsia="zh-CN"/>
        </w:rPr>
        <w:t xml:space="preserve">供应商</w:t>
      </w:r>
      <w:r>
        <w:rPr>
          <w:rFonts w:hint="eastAsia" w:ascii="宋体" w:hAnsi="宋体" w:cs="宋体"/>
          <w:b w:val="0"/>
          <w:bCs/>
          <w:color w:val="000000"/>
          <w:sz w:val="24"/>
          <w:szCs w:val="24"/>
        </w:rPr>
        <w:t xml:space="preserve">负责），</w:t>
      </w:r>
      <w:r>
        <w:rPr>
          <w:rFonts w:hint="eastAsia" w:ascii="宋体" w:hAnsi="宋体" w:cs="宋体"/>
          <w:b w:val="0"/>
          <w:bCs/>
          <w:color w:val="000000"/>
          <w:sz w:val="24"/>
          <w:szCs w:val="24"/>
          <w:lang w:eastAsia="zh-CN"/>
        </w:rPr>
        <w:t xml:space="preserve">供应商</w:t>
      </w:r>
      <w:r>
        <w:rPr>
          <w:rFonts w:hint="eastAsia" w:ascii="宋体" w:hAnsi="宋体" w:cs="宋体"/>
          <w:b w:val="0"/>
          <w:bCs/>
          <w:color w:val="000000"/>
          <w:sz w:val="24"/>
          <w:szCs w:val="24"/>
        </w:rPr>
        <w:t xml:space="preserve">应考虑本项目全年所有人员的高温费、社保、税金以及另派遣人员完成法定假日加班和周六周日的值班费，都应按国家规定标准执行。</w:t>
      </w:r>
      <w:r>
        <w:rPr>
          <w:rFonts w:hint="eastAsia" w:ascii="宋体" w:hAnsi="宋体" w:cs="宋体"/>
          <w:b w:val="0"/>
          <w:bCs/>
          <w:color w:val="000000"/>
          <w:sz w:val="24"/>
          <w:szCs w:val="24"/>
        </w:rPr>
      </w:r>
      <w:r/>
    </w:p>
    <w:p>
      <w:pPr>
        <w:pStyle w:val="1016"/>
        <w:ind w:firstLine="482"/>
        <w:spacing w:line="360" w:lineRule="auto"/>
        <w:rPr>
          <w:rFonts w:hint="eastAsia" w:ascii="宋体" w:hAnsi="宋体" w:eastAsia="宋体" w:cs="宋体"/>
          <w:color w:val="000000"/>
          <w:sz w:val="24"/>
          <w:szCs w:val="24"/>
        </w:rPr>
      </w:pPr>
      <w:r>
        <w:rPr>
          <w:rFonts w:hint="eastAsia" w:ascii="宋体" w:hAnsi="宋体" w:cs="宋体"/>
          <w:b/>
          <w:color w:val="000000"/>
          <w:sz w:val="24"/>
        </w:rPr>
        <w:t xml:space="preserve">四、服务期限：</w:t>
      </w:r>
      <w:r>
        <w:rPr>
          <w:rFonts w:hint="eastAsia" w:ascii="宋体" w:hAnsi="宋体" w:eastAsia="宋体" w:cs="宋体"/>
          <w:color w:val="000000"/>
          <w:sz w:val="24"/>
          <w:szCs w:val="24"/>
        </w:rPr>
        <w:t xml:space="preserve">服务期限为</w:t>
      </w:r>
      <w:r>
        <w:rPr>
          <w:rFonts w:hint="eastAsia" w:ascii="宋体" w:hAnsi="宋体" w:eastAsia="宋体" w:cs="宋体"/>
          <w:color w:val="000000"/>
          <w:sz w:val="24"/>
          <w:szCs w:val="24"/>
          <w:lang w:val="en-US" w:eastAsia="zh-CN"/>
        </w:rPr>
        <w:t xml:space="preserve">一年，</w:t>
      </w:r>
      <w:r>
        <w:rPr>
          <w:rFonts w:hint="eastAsia" w:ascii="宋体" w:hAnsi="宋体" w:eastAsia="宋体" w:cs="宋体"/>
          <w:color w:val="000000"/>
          <w:sz w:val="24"/>
          <w:szCs w:val="24"/>
        </w:rPr>
        <w:t xml:space="preserve">其中：前三个月为试用期，试用期满须经采购人考核，考核不合格，采购人有权解除合同。</w:t>
      </w:r>
      <w:r>
        <w:rPr>
          <w:rFonts w:hint="eastAsia" w:ascii="宋体" w:hAnsi="宋体" w:eastAsia="宋体" w:cs="宋体"/>
          <w:color w:val="000000"/>
          <w:sz w:val="24"/>
          <w:szCs w:val="24"/>
        </w:rPr>
      </w:r>
      <w:r/>
    </w:p>
    <w:p>
      <w:pPr>
        <w:pStyle w:val="1016"/>
        <w:ind w:firstLine="482"/>
        <w:jc w:val="left"/>
        <w:keepLines w:val="0"/>
        <w:keepNext w:val="0"/>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五、付款方式：合同生效后，采购人支付合同总额的30%作为预付款给成交供应商（签订合同时，供应商明确表示无需预付款或者主动要求降低预付款比例的，采购人可不适用前述规定）；</w:t>
      </w:r>
      <w:r>
        <w:rPr>
          <w:rFonts w:hint="eastAsia" w:ascii="宋体" w:hAnsi="宋体" w:cs="宋体"/>
          <w:b/>
          <w:color w:val="000000"/>
          <w:sz w:val="24"/>
          <w:lang w:val="en-US" w:eastAsia="zh-CN"/>
        </w:rPr>
        <w:t xml:space="preserve">按照季度支付，每季度第一个月完成季度费用支付。</w:t>
      </w:r>
      <w:r>
        <w:rPr>
          <w:rFonts w:hint="eastAsia" w:ascii="宋体" w:hAnsi="宋体" w:cs="宋体"/>
          <w:b/>
          <w:color w:val="000000"/>
          <w:sz w:val="24"/>
        </w:rPr>
      </w:r>
      <w:r/>
    </w:p>
    <w:p>
      <w:pPr>
        <w:pStyle w:val="1016"/>
        <w:ind w:firstLine="482"/>
        <w:jc w:val="left"/>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考核办法</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采购人可根据实际情况进行调整</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eastAsia="zh-CN"/>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1.考核办法</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采购人根据标准化工作要求，按考核办法及相关服务标准、考核细则对供应商进行考核管理。</w:t>
      </w:r>
      <w:r>
        <w:rPr>
          <w:rFonts w:hint="eastAsia" w:ascii="宋体" w:hAnsi="宋体" w:cs="宋体"/>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2.考核内容</w:t>
      </w:r>
      <w:r>
        <w:rPr>
          <w:rFonts w:hint="eastAsia" w:ascii="宋体" w:hAnsi="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（1）岗位出勤情况考核</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采购人将按人员配置要求，设定岗位工作时间要求，运用考勤系统和现场考核相结合的方法，对供应商所有员工实行岗位出勤情况考核。如出勤时间少于规定时间，将扣除相应服务费用。</w:t>
      </w:r>
      <w:r>
        <w:rPr>
          <w:rFonts w:hint="eastAsia" w:ascii="宋体" w:hAnsi="宋体" w:cs="宋体"/>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（2）服务质量考核</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采购文件规定的服务内容、服务要求和服务标准，对供应商的制度建设、质量管理、服务规范、合同执行、资料管理等进行日常考核和月度考核。服务质量考核每月汇总，合格基准分为90分，考核结果低于基准分，每低于基准分1分（不满1分，按四舍五入计算，以此类推），扣减合同金额1000元，且供应商不得参与采购人组织的年度优秀服务单位的评选。如果考核结果低于80分，采购人有权终止和供应商的合同。</w:t>
      </w:r>
      <w:r>
        <w:rPr>
          <w:rFonts w:hint="eastAsia" w:ascii="宋体" w:hAnsi="宋体" w:cs="宋体"/>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（3）服务满意度考核</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通过向服务对象和有关管理人员发放服务满意度测评表、聘请第三方专业调查机构开展服务满意度抽样调查等方式，对供应商服务满意度进行的考核。每季度服务满意度考核一次，合格基准分为90分，考核结果低于基准分，每低于基准分1分（不满1分，按四舍五入计算，以此类推），扣减合同金额10000元，且供应商不得参与采购人组织的年度优秀服务单位的评选。如果考核结果低于80分，采购人有权终止和供应商的合同。</w:t>
      </w:r>
      <w:r>
        <w:rPr>
          <w:rFonts w:hint="eastAsia" w:ascii="宋体" w:hAnsi="宋体" w:cs="宋体"/>
          <w:bCs/>
          <w:color w:val="000000"/>
          <w:sz w:val="24"/>
          <w:highlight w:val="none"/>
        </w:rPr>
      </w:r>
      <w:r/>
    </w:p>
    <w:p>
      <w:pPr>
        <w:pStyle w:val="1016"/>
        <w:jc w:val="left"/>
        <w:spacing w:line="360" w:lineRule="auto"/>
        <w:rPr>
          <w:rFonts w:hint="eastAsia"/>
          <w:b/>
          <w:color w:val="000000"/>
          <w:sz w:val="36"/>
          <w:szCs w:val="36"/>
          <w:highlight w:val="none"/>
        </w:rPr>
      </w:pPr>
      <w:r>
        <w:rPr>
          <w:rFonts w:hint="eastAsia" w:ascii="宋体" w:hAnsi="宋体" w:cs="宋体"/>
          <w:bCs/>
          <w:color w:val="000000"/>
          <w:sz w:val="24"/>
          <w:highlight w:val="none"/>
        </w:rPr>
        <w:t xml:space="preserve">附件：</w:t>
      </w:r>
      <w:r>
        <w:rPr>
          <w:rFonts w:hint="eastAsia"/>
          <w:b/>
          <w:color w:val="000000"/>
          <w:sz w:val="36"/>
          <w:szCs w:val="36"/>
          <w:highlight w:val="none"/>
        </w:rPr>
      </w:r>
      <w:r/>
    </w:p>
    <w:p>
      <w:pPr>
        <w:pStyle w:val="1016"/>
        <w:jc w:val="center"/>
        <w:spacing w:line="360" w:lineRule="auto"/>
        <w:rPr>
          <w:rFonts w:hint="eastAsia"/>
          <w:b/>
          <w:color w:val="000000"/>
          <w:sz w:val="30"/>
          <w:szCs w:val="30"/>
          <w:highlight w:val="none"/>
        </w:rPr>
      </w:pPr>
      <w:r>
        <w:rPr>
          <w:rFonts w:hint="eastAsia"/>
          <w:b/>
          <w:color w:val="000000"/>
          <w:sz w:val="30"/>
          <w:szCs w:val="30"/>
          <w:highlight w:val="none"/>
        </w:rPr>
        <w:t xml:space="preserve">食堂餐饮服务考核评分标准</w:t>
      </w:r>
      <w:r>
        <w:rPr>
          <w:rFonts w:hint="eastAsia"/>
          <w:b/>
          <w:color w:val="000000"/>
          <w:sz w:val="30"/>
          <w:szCs w:val="30"/>
          <w:highlight w:val="none"/>
        </w:rPr>
      </w:r>
      <w:r/>
    </w:p>
    <w:p>
      <w:pPr>
        <w:pStyle w:val="101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考核区域：                                   考核部门：</w:t>
      </w:r>
      <w:r>
        <w:rPr>
          <w:rFonts w:hint="eastAsia" w:ascii="宋体" w:hAnsi="宋体" w:cs="宋体"/>
          <w:bCs/>
          <w:color w:val="000000"/>
          <w:szCs w:val="21"/>
          <w:highlight w:val="none"/>
        </w:rPr>
      </w:r>
      <w:r/>
    </w:p>
    <w:p>
      <w:pPr>
        <w:pStyle w:val="101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服务单位：                                   考核人员：</w:t>
      </w:r>
      <w:r>
        <w:rPr>
          <w:rFonts w:hint="eastAsia" w:ascii="宋体" w:hAnsi="宋体" w:cs="宋体"/>
          <w:bCs/>
          <w:color w:val="000000"/>
          <w:szCs w:val="21"/>
          <w:highlight w:val="none"/>
        </w:rPr>
      </w:r>
      <w:r/>
    </w:p>
    <w:p>
      <w:pPr>
        <w:pStyle w:val="101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考核种类：日考核</w:t>
      </w:r>
      <w:r>
        <w:rPr>
          <w:rFonts w:ascii="Wingdings" w:hAnsi="Wingdings" w:eastAsia="Wingdings" w:cs="Wingdings"/>
          <w:bCs/>
          <w:color w:val="000000"/>
          <w:szCs w:val="21"/>
          <w:highlight w:val="none"/>
        </w:rPr>
        <w:t xml:space="preserve">¨</w:t>
      </w:r>
      <w:r>
        <w:rPr>
          <w:rFonts w:hint="eastAsia" w:ascii="宋体" w:hAnsi="宋体" w:cs="宋体"/>
          <w:bCs/>
          <w:color w:val="000000"/>
          <w:szCs w:val="21"/>
          <w:highlight w:val="none"/>
        </w:rPr>
        <w:t xml:space="preserve">  月考核</w:t>
      </w:r>
      <w:r>
        <w:rPr>
          <w:rFonts w:ascii="Wingdings" w:hAnsi="Wingdings" w:eastAsia="Wingdings" w:cs="Wingdings"/>
          <w:bCs/>
          <w:color w:val="000000"/>
          <w:szCs w:val="21"/>
          <w:highlight w:val="none"/>
        </w:rPr>
        <w:t xml:space="preserve">¨</w:t>
      </w:r>
      <w:r>
        <w:rPr>
          <w:rFonts w:hint="eastAsia" w:ascii="宋体" w:hAnsi="宋体" w:cs="宋体"/>
          <w:bCs/>
          <w:color w:val="000000"/>
          <w:szCs w:val="21"/>
          <w:highlight w:val="none"/>
        </w:rPr>
        <w:t xml:space="preserve">                 考核日期：</w:t>
      </w:r>
      <w:r>
        <w:rPr>
          <w:rFonts w:hint="eastAsia" w:ascii="宋体" w:hAnsi="宋体" w:cs="宋体"/>
          <w:bCs/>
          <w:color w:val="000000"/>
          <w:szCs w:val="21"/>
          <w:highlight w:val="none"/>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3"/>
        <w:gridCol w:w="2172"/>
        <w:gridCol w:w="563"/>
        <w:gridCol w:w="4719"/>
        <w:gridCol w:w="881"/>
      </w:tblGrid>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序号</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考核内容</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分值</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评分细则</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扣分值</w:t>
            </w:r>
            <w:r>
              <w:rPr>
                <w:rFonts w:hint="eastAsia" w:ascii="宋体" w:hAnsi="宋体" w:cs="宋体"/>
                <w:b/>
                <w:bCs/>
                <w:color w:val="000000"/>
                <w:spacing w:val="4"/>
                <w:sz w:val="21"/>
                <w:szCs w:val="21"/>
                <w:highlight w:val="none"/>
              </w:rPr>
            </w:r>
            <w:r/>
          </w:p>
        </w:tc>
      </w:tr>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一</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质量考核</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60</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此项分值60分，分四大类46个评分小项</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r>
            <w:r/>
          </w:p>
        </w:tc>
      </w:tr>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(一)</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服务质量</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8</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此项分值8分，分4个评分小项</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5" w:right="105"/>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4"/>
                <w:sz w:val="21"/>
                <w:szCs w:val="21"/>
                <w:highlight w:val="none"/>
              </w:rPr>
              <w:t xml:space="preserve">仪容</w:t>
            </w:r>
            <w:r>
              <w:rPr>
                <w:rFonts w:hint="eastAsia" w:ascii="宋体" w:hAnsi="宋体" w:cs="宋体"/>
                <w:color w:val="000000"/>
                <w:spacing w:val="3"/>
                <w:sz w:val="21"/>
                <w:szCs w:val="21"/>
                <w:highlight w:val="none"/>
              </w:rPr>
              <w:t xml:space="preserve">仪</w:t>
            </w:r>
            <w:r>
              <w:rPr>
                <w:rFonts w:hint="eastAsia" w:ascii="宋体" w:hAnsi="宋体" w:cs="宋体"/>
                <w:color w:val="000000"/>
                <w:spacing w:val="2"/>
                <w:sz w:val="21"/>
                <w:szCs w:val="21"/>
                <w:highlight w:val="none"/>
              </w:rPr>
              <w:t xml:space="preserve">表端庄大方，干净</w:t>
            </w:r>
            <w:r>
              <w:rPr>
                <w:rFonts w:hint="eastAsia" w:ascii="宋体" w:hAnsi="宋体" w:cs="宋体"/>
                <w:color w:val="000000"/>
                <w:spacing w:val="9"/>
                <w:sz w:val="21"/>
                <w:szCs w:val="21"/>
                <w:highlight w:val="none"/>
              </w:rPr>
              <w:t xml:space="preserve">整洁，着装规</w:t>
            </w:r>
            <w:r>
              <w:rPr>
                <w:rFonts w:hint="eastAsia" w:ascii="宋体" w:hAnsi="宋体" w:cs="宋体"/>
                <w:color w:val="000000"/>
                <w:spacing w:val="8"/>
                <w:sz w:val="21"/>
                <w:szCs w:val="21"/>
                <w:highlight w:val="none"/>
              </w:rPr>
              <w:t xml:space="preserve">范</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未按标准着装、佩戴工牌，发现1人次扣0.1分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12" w:right="105" w:hanging="7"/>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服务热情，耐心细致，</w:t>
            </w:r>
            <w:r>
              <w:rPr>
                <w:rFonts w:hint="eastAsia" w:ascii="宋体" w:hAnsi="宋体" w:cs="宋体"/>
                <w:color w:val="000000"/>
                <w:sz w:val="21"/>
                <w:szCs w:val="21"/>
                <w:highlight w:val="none"/>
              </w:rPr>
              <w:t xml:space="preserve">语</w:t>
            </w:r>
            <w:r>
              <w:rPr>
                <w:rFonts w:hint="eastAsia" w:ascii="宋体" w:hAnsi="宋体" w:cs="宋体"/>
                <w:color w:val="000000"/>
                <w:spacing w:val="13"/>
                <w:sz w:val="21"/>
                <w:szCs w:val="21"/>
                <w:highlight w:val="none"/>
              </w:rPr>
              <w:t xml:space="preserve">言</w:t>
            </w:r>
            <w:r>
              <w:rPr>
                <w:rFonts w:hint="eastAsia" w:ascii="宋体" w:hAnsi="宋体" w:cs="宋体"/>
                <w:color w:val="000000"/>
                <w:spacing w:val="8"/>
                <w:sz w:val="21"/>
                <w:szCs w:val="21"/>
                <w:highlight w:val="none"/>
              </w:rPr>
              <w:t xml:space="preserve">文明，态度亲切友好</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语言粗俗、不文明，发现1人次扣0.2分；服务态度不热情、与服务对象发生争吵，发现1人次扣0.5分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9" w:right="105" w:hanging="4"/>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4"/>
                <w:sz w:val="21"/>
                <w:szCs w:val="21"/>
                <w:highlight w:val="none"/>
              </w:rPr>
              <w:t xml:space="preserve">服务</w:t>
            </w:r>
            <w:r>
              <w:rPr>
                <w:rFonts w:hint="eastAsia" w:ascii="宋体" w:hAnsi="宋体" w:cs="宋体"/>
                <w:color w:val="000000"/>
                <w:spacing w:val="3"/>
                <w:sz w:val="21"/>
                <w:szCs w:val="21"/>
                <w:highlight w:val="none"/>
              </w:rPr>
              <w:t xml:space="preserve">技</w:t>
            </w:r>
            <w:r>
              <w:rPr>
                <w:rFonts w:hint="eastAsia" w:ascii="宋体" w:hAnsi="宋体" w:cs="宋体"/>
                <w:color w:val="000000"/>
                <w:spacing w:val="2"/>
                <w:sz w:val="21"/>
                <w:szCs w:val="21"/>
                <w:highlight w:val="none"/>
              </w:rPr>
              <w:t xml:space="preserve">能娴熟，工作效率</w:t>
            </w:r>
            <w:r>
              <w:rPr>
                <w:rFonts w:hint="eastAsia" w:ascii="宋体" w:hAnsi="宋体" w:cs="宋体"/>
                <w:color w:val="000000"/>
                <w:spacing w:val="8"/>
                <w:sz w:val="21"/>
                <w:szCs w:val="21"/>
                <w:highlight w:val="none"/>
              </w:rPr>
              <w:t xml:space="preserve">高，差错率低</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分菜不均匀或结算速度慢、结算错误，发现1人次扣0.2分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4</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5" w:right="105"/>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3"/>
                <w:sz w:val="21"/>
                <w:szCs w:val="21"/>
                <w:highlight w:val="none"/>
              </w:rPr>
              <w:t xml:space="preserve">按</w:t>
            </w:r>
            <w:r>
              <w:rPr>
                <w:rFonts w:hint="eastAsia" w:ascii="宋体" w:hAnsi="宋体" w:cs="宋体"/>
                <w:color w:val="000000"/>
                <w:spacing w:val="10"/>
                <w:sz w:val="21"/>
                <w:szCs w:val="21"/>
                <w:highlight w:val="none"/>
              </w:rPr>
              <w:t xml:space="preserve">照规定时间提供餐饮服</w:t>
            </w:r>
            <w:r>
              <w:rPr>
                <w:rFonts w:hint="eastAsia" w:ascii="宋体" w:hAnsi="宋体" w:cs="宋体"/>
                <w:color w:val="000000"/>
                <w:spacing w:val="11"/>
                <w:sz w:val="21"/>
                <w:szCs w:val="21"/>
                <w:highlight w:val="none"/>
              </w:rPr>
              <w:t xml:space="preserve">务</w:t>
            </w:r>
            <w:r>
              <w:rPr>
                <w:rFonts w:hint="eastAsia" w:ascii="宋体" w:hAnsi="宋体" w:cs="宋体"/>
                <w:color w:val="000000"/>
                <w:spacing w:val="9"/>
                <w:sz w:val="21"/>
                <w:szCs w:val="21"/>
                <w:highlight w:val="none"/>
              </w:rPr>
              <w:t xml:space="preserve">，不得无故提前或推迟</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无故提前或推迟服务时间，发现一次扣0.5分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(二)</w:t>
            </w:r>
            <w:r>
              <w:rPr>
                <w:rFonts w:hint="eastAsia" w:ascii="宋体" w:hAnsi="宋体" w:cs="宋体"/>
                <w:b/>
                <w:bCs/>
                <w:color w:val="000000"/>
                <w:spacing w:val="4"/>
                <w:sz w:val="21"/>
                <w:szCs w:val="21"/>
                <w:highlight w:val="none"/>
              </w:rPr>
            </w:r>
            <w:r/>
          </w:p>
        </w:tc>
        <w:tc>
          <w:tcPr>
            <w:tcW w:w="1196"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菜品品种质量</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16</w:t>
            </w:r>
            <w:r>
              <w:rPr>
                <w:rFonts w:hint="eastAsia" w:ascii="宋体" w:hAnsi="宋体" w:cs="宋体"/>
                <w:b/>
                <w:bCs/>
                <w:color w:val="000000"/>
                <w:spacing w:val="4"/>
                <w:sz w:val="21"/>
                <w:szCs w:val="21"/>
                <w:highlight w:val="none"/>
              </w:rPr>
            </w:r>
            <w:r/>
          </w:p>
        </w:tc>
        <w:tc>
          <w:tcPr>
            <w:tcW w:w="259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此项分值16分，分4类15个评分小项</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菜品品种丰富，定期做好菜品更新，积极创新菜肴品种</w:t>
            </w:r>
            <w:r>
              <w:rPr>
                <w:rFonts w:hint="eastAsia" w:ascii="宋体" w:hAnsi="宋体" w:cs="宋体"/>
                <w:color w:val="000000"/>
                <w:spacing w:val="4"/>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每周菜品更新变化品种数量未达到规定的要求，发现一次扣0.5分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每月推出一种菜肴新品，当月未推出新品，发现一次扣1分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严格把控食材质量，加强食品保存管理，强化菜品制作流程监管</w:t>
            </w:r>
            <w:r>
              <w:rPr>
                <w:rFonts w:hint="eastAsia" w:ascii="宋体" w:hAnsi="宋体" w:cs="宋体"/>
                <w:color w:val="000000"/>
                <w:spacing w:val="4"/>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对食材原料验收把关不严，原材料质量、数量不达标，发现一次扣0.5分；领料时未严格遵守仓库管理制度，发现一次扣0.5分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食品按类别、品种分架、隔墙、离地整齐摆放，货架底层离地面高度不少于10 cm。不符合要求，发现一处扣0.2分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食品添加剂做到专人保管、专人领用、专人登记、专柜保存，有使用记录。不符合规定，发现一次扣0.5分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冰箱内食品生熟不分开存放，发现一处扣0.5分；成品半成品不加膜加盖存放，发现一处扣0.2分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restart"/>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restart"/>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菜品制作流程监管不严，拣洗不干净，有黄叶、草、虫、杂物，发现一次扣0.2分；菜品半成品丁、丝、片、条、块、段成形均匀，不符合标准，发现一次扣0.1分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切配好的半成品未能做到归类存放，发现一次扣0.2分；切配好的半成品未能在5小时内使用完毕，发现一次扣0.2分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冷冻食品出库后，未能及时使用造成反复冷冻，发现一次扣0.2分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每天剩余主食类、荤食类在冷却30分钟后，用不锈钢餐盆盛装，加盖保鲜膜放入冰箱熟食区；素食类食品应全部倒入残渣桶，不应再次使用。如不符合要求，发现一次扣0.2分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精心组织厨房生产，严控菜品质量，保证饭菜供应，不出现断供现象</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菜品主辅料配比明显失调，发现一次扣0.2分；调味品配比明显失调，发现一次扣0.2分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菜品成品色、香、味、型异常，发现一次扣0.3分；荤素品种搭配明显不合理，发现一次扣0.3分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早点馅心口味异常，发现一次扣0.5分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服务时间内保证饭菜供应充足，出现断供现象，发现一次扣0.5分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严格控制菜品单次烹饪数量，做好现场菜品保温</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蔬菜类菜品当日完成烹饪，衔接时间控制不合理，造成菜品出锅时间过长不新鲜，发现一次扣0.2分；造成大量浪费，发现一次扣2分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(三)</w:t>
            </w:r>
            <w:r>
              <w:rPr>
                <w:rFonts w:hint="eastAsia" w:ascii="宋体" w:hAnsi="宋体" w:cs="宋体"/>
                <w:b/>
                <w:bCs/>
                <w:color w:val="000000"/>
                <w:spacing w:val="4"/>
                <w:sz w:val="21"/>
                <w:szCs w:val="21"/>
                <w:highlight w:val="none"/>
              </w:rPr>
            </w:r>
            <w:r/>
          </w:p>
        </w:tc>
        <w:tc>
          <w:tcPr>
            <w:tcW w:w="1196"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环境卫生管理</w:t>
            </w:r>
            <w:r>
              <w:rPr>
                <w:rFonts w:hint="eastAsia" w:ascii="宋体" w:hAnsi="宋体" w:cs="宋体"/>
                <w:b/>
                <w:bCs/>
                <w:color w:val="000000"/>
                <w:spacing w:val="4"/>
                <w:sz w:val="21"/>
                <w:szCs w:val="21"/>
                <w:highlight w:val="none"/>
              </w:rPr>
            </w:r>
            <w:r/>
          </w:p>
        </w:tc>
        <w:tc>
          <w:tcPr>
            <w:tcW w:w="30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20</w:t>
            </w:r>
            <w:r>
              <w:rPr>
                <w:rFonts w:hint="eastAsia" w:ascii="宋体" w:hAnsi="宋体" w:cs="宋体"/>
                <w:b/>
                <w:bCs/>
                <w:color w:val="000000"/>
                <w:spacing w:val="4"/>
                <w:sz w:val="21"/>
                <w:szCs w:val="21"/>
                <w:highlight w:val="none"/>
              </w:rPr>
            </w:r>
            <w:r/>
          </w:p>
        </w:tc>
        <w:tc>
          <w:tcPr>
            <w:tcW w:w="259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此项分值20分，分4类17个评分小项</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食堂环境卫生干净、明亮、整洁、有序</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大厅的天花板、装饰物、墙壁及门窗有污迹，发现一处扣0.1分；地面、桌椅有污迹油迹，发现一处扣0.1分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服务台面、垃圾桶有污迹、油迹，发现一处扣0.1分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工作中，各类用具、设备、地面未清洗干净，发现一处扣0.1分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厨房间清洁干净无油腻，不符合要求，发现一处扣0.1分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工作区有杂物或物品放置杂乱，发现一处扣0.1分；工作结束后厨房地面、炉灶不清洁、地沟有异物、有异味，发现一处扣0.1分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泔水、垃圾等废弃物未按规定存放或垃圾未及时清理，发现一次扣0.2分；垃圾桶未能及时清洗干净、定点放置或有明显异味，发现一次扣0.2分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加强员工身体健康及卫生管理，身体健康状况及穿戴符合要求</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员工化浓妆、使用气味怪异或浓烈香水、留长指甲、涂指甲或男同志留长发、长胡须，发现1人次扣0.2分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熟食品操作、传菜及服务人员未按规定佩戴一次性手套、口罩，发现1人次扣0.2分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员工有发热、腹泻等身体不适症状，未及时调整工作岗位，发现1人次扣0.5分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厨房物品按规定要求管理，加工现场井然有序</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刀板分类分色使用，未按规定操作，发现一次扣0.1分；收工后刀具及砧板未及时清洗干净、未按规定侧放或悬挂，发现一次扣0.1分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调味品使用后未按规定管理，调味罐周边未清理干净，发现一次扣0.1分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清洁用具及车辆使用后未及时清洗干净或未按规定位置归放，发现一次扣0.1分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烹调用具使用后未按规定清洗干净或未归位存放，发现一次扣0.1分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冰箱冷藏温度应保持在0~4℃之间，,冷库冷冻温度不超过-18℃，每周进行除霜、清洁。不符合规定，发现一次扣0.1分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4</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储物柜、盛器、容器、餐具管理规范，干净整洁卫生</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餐盒盛装剩余食品时，应先冷却30分钟后再加盖保鲜膜放入冰箱熟食区(0℃~4℃)存放。剩余食品有登记记录。不符合规定，发现一次扣0.1分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盛器、容器管理不规范、有污迹或与地面接触，发现一处扣0.2分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餐具未清洗干净、有污迹或水迹，发现一处扣0.1分；未用纱布覆盖分类平整堆放，发现一处扣0.2分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(四)</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安全管理</w:t>
            </w:r>
            <w:r>
              <w:rPr>
                <w:rFonts w:hint="eastAsia" w:ascii="宋体" w:hAnsi="宋体" w:cs="宋体"/>
                <w:b/>
                <w:bCs/>
                <w:color w:val="000000"/>
                <w:spacing w:val="4"/>
                <w:sz w:val="21"/>
                <w:szCs w:val="21"/>
                <w:highlight w:val="none"/>
              </w:rPr>
            </w:r>
            <w:r/>
          </w:p>
        </w:tc>
        <w:tc>
          <w:tcPr>
            <w:tcW w:w="30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16</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此项分值16分，分2类10个评分小项</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严格食品安全管理，贯彻食品安全管理规定，遵循食品安全管理要求</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做好蔬菜农药残留检测及记录等工作，未检或漏检，发现一批次扣0.5分，未记录或记录不全，发现一次扣0.1分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做好食品留样及记录等工作，每份样品留样盒应张贴标签，注明留样品种、留样时间、留样人，样品至少应存放48小时以上。未留、漏留或未记录、记录不全，发现一次扣0.1分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消毒餐具时，确保水温控制在85℃以上，冲洗消毒时间40秒以上。未按要求消毒餐具，发现一次扣0.2分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加强调味品及添加剂使用管理，调味品及添加剂使用不符合规定，发现一次扣0.2分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加强工作服务区域安全服务保障，杜绝安全事故</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严格执行各类设备设施操作规范，有违章操作、超负荷运转或用水直接冲洗设备，发现一次扣0.2分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天然气使用过程中，现场必须有人员在场，不得离开岗位。现场无人，发现一次扣0.5分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餐后及时关闭水电气开关。未及时关闭，发现一次扣0.2分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厨房间应配备消防灭火毯，员工应能熟练运用其使用方法。未能熟练掌握，发现一人扣0.2分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熟练掌握现场灭火器使用方法，未熟练掌握，发现一人扣0.2分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服务时间结束后及时锁闭食堂门窗。未及时锁闭，发现一次扣0.2分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二</w:t>
            </w:r>
            <w:r>
              <w:rPr>
                <w:rFonts w:hint="eastAsia" w:ascii="宋体" w:hAnsi="宋体" w:cs="宋体"/>
                <w:b/>
                <w:bCs/>
                <w:color w:val="000000"/>
                <w:spacing w:val="4"/>
                <w:sz w:val="21"/>
                <w:szCs w:val="21"/>
                <w:highlight w:val="none"/>
              </w:rPr>
            </w:r>
            <w:r/>
          </w:p>
        </w:tc>
        <w:tc>
          <w:tcPr>
            <w:tcW w:w="1196"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管理考核</w:t>
            </w:r>
            <w:r>
              <w:rPr>
                <w:rFonts w:hint="eastAsia" w:ascii="宋体" w:hAnsi="宋体" w:cs="宋体"/>
                <w:b/>
                <w:bCs/>
                <w:color w:val="000000"/>
                <w:spacing w:val="4"/>
                <w:sz w:val="21"/>
                <w:szCs w:val="21"/>
                <w:highlight w:val="none"/>
              </w:rPr>
            </w:r>
            <w:r/>
          </w:p>
        </w:tc>
        <w:tc>
          <w:tcPr>
            <w:tcW w:w="30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40</w:t>
            </w:r>
            <w:r>
              <w:rPr>
                <w:rFonts w:hint="eastAsia" w:ascii="宋体" w:hAnsi="宋体" w:cs="宋体"/>
                <w:b/>
                <w:bCs/>
                <w:color w:val="000000"/>
                <w:spacing w:val="4"/>
                <w:sz w:val="21"/>
                <w:szCs w:val="21"/>
                <w:highlight w:val="none"/>
              </w:rPr>
            </w:r>
            <w:r/>
          </w:p>
        </w:tc>
        <w:tc>
          <w:tcPr>
            <w:tcW w:w="259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此项分值40分，分四大类33个评分小项</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服务管理制度、方案计划、流程标准建设</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未按照标准化工作要求，制定明确的岗位工作职责，扣0.5分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未按照标准化工作要求，制定完善的服务管理工作流程、标准，每缺一项扣0.2分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未制定内部服务管理考核制度，扣2分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未制定切实可行的工作方案和计划，扣0.5分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未制定切实可行的员工培训方案和计划，扣0.5分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未建立切实可行的应急处置预案，扣0.5分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未建立台账记录档案资料管理制度，扣0.5分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未按照标准化工作要求，将管理制度、岗位职责等成册或悬挂上墙，每缺一项扣0.2分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服务管理执行监督</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无故未按既定工作方案和计划执行，每次扣0.2分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未按规定工作流程、标准执行，每次扣0.2分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未按规定组织应急处置预案演练，每次扣0.5分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发现或应发现安全隐患，未及时上报管理部门，每次扣0.5分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未落实内部服务管理监督考核制度，扣0.5分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未按规定建立值班工作机制，扣0.5分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未按规定申报领用物品，每次扣0.2分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服务管理过程中违反节能规定，有人为浪费现象或行为，每人每次扣0.5分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服务管理过程中有故意损坏财物现象，有私自夹带食堂原辅料等物品外出等行为，每人每次扣1分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组织机构及人员管理</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组织架构不健全或不合理，扣0.5分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未按合同规定设置岗位，每个岗位扣0.5分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人员年龄、学历等不符合合同要求，每人扣0.2分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未按要求持健康证上岗，每人扣0.5分；专业技术人员未按要求持证上岗，每人扣0.5分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关键岗位人员未经政审或管理部门同意上岗，每人扣0.5分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关键岗位人员调整未经管理部门同意，每人扣0.5分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不按规定开展员工教育培训，每次扣0.5分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员工队伍稳定性差，单月离职人数超过5%，每人扣0.2分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不服从管理部门管理，每发现一次扣0.5分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台账资料档案管理</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无日常巡查检查台账记录或管理不规范，扣0.5分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无食品留样台账记录或管理不规范，扣0.5分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未按规定实行员工薪酬备案，每次扣0.5分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无问题反馈处理台账记录或管理不规范，扣0.5分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无员工教育培训台账记录或管理不规范，扣0.5分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无内部管理监督考核台账资料或管理不规范，扣0.5分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无员工信息档案资料，每少一人扣0.2分；档案资料管理不规范，扣0.5分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gridSpan w:val="4"/>
            <w:tcW w:w="8197" w:type="dxa"/>
            <w:vAlign w:val="top"/>
            <w:textDirection w:val="lrTb"/>
            <w:noWrap w:val="false"/>
          </w:tcPr>
          <w:p>
            <w:pPr>
              <w:pStyle w:val="1016"/>
              <w:ind w:left="289" w:right="105" w:hanging="6"/>
              <w:jc w:val="left"/>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合计扣分</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gridSpan w:val="4"/>
            <w:tcW w:w="8197" w:type="dxa"/>
            <w:vAlign w:val="top"/>
            <w:textDirection w:val="lrTb"/>
            <w:noWrap w:val="false"/>
          </w:tcPr>
          <w:p>
            <w:pPr>
              <w:pStyle w:val="1016"/>
              <w:ind w:left="289" w:right="105" w:hanging="6"/>
              <w:jc w:val="left"/>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合计得分(100分制)</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547"/>
        </w:trPr>
        <w:tc>
          <w:tcPr>
            <w:tcW w:w="409" w:type="dxa"/>
            <w:vAlign w:val="center"/>
            <w:textDirection w:val="tbRlV"/>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b/>
                <w:bCs/>
                <w:color w:val="000000"/>
                <w:spacing w:val="4"/>
                <w:sz w:val="21"/>
                <w:szCs w:val="21"/>
                <w:highlight w:val="none"/>
              </w:rPr>
              <w:t xml:space="preserve">问  题  汇  总</w:t>
            </w:r>
            <w:r>
              <w:rPr>
                <w:rFonts w:hint="eastAsia" w:ascii="宋体" w:hAnsi="宋体" w:cs="宋体"/>
                <w:color w:val="000000"/>
                <w:sz w:val="21"/>
                <w:szCs w:val="21"/>
                <w:highlight w:val="none"/>
              </w:rPr>
            </w:r>
            <w:r/>
          </w:p>
        </w:tc>
        <w:tc>
          <w:tcPr>
            <w:tcW w:w="1196"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3"/>
            <w:tcW w:w="6163"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食堂满意度测评表</w:t>
      </w:r>
      <w:r>
        <w:rPr>
          <w:rFonts w:hint="eastAsia" w:ascii="宋体" w:hAnsi="宋体" w:cs="宋体"/>
          <w:b/>
          <w:bCs/>
          <w:color w:val="00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1787"/>
        <w:gridCol w:w="1139"/>
        <w:gridCol w:w="1274"/>
        <w:gridCol w:w="1274"/>
        <w:gridCol w:w="1274"/>
        <w:gridCol w:w="1278"/>
      </w:tblGrid>
      <w:tr>
        <w:trPr>
          <w:trHeight w:val="624"/>
        </w:trPr>
        <w:tc>
          <w:tcPr>
            <w:tcW w:w="67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填表单位</w:t>
            </w:r>
            <w:r>
              <w:rPr>
                <w:rFonts w:hint="eastAsia" w:ascii="宋体" w:hAnsi="宋体" w:cs="宋体"/>
                <w:color w:val="000000"/>
                <w:highlight w:val="none"/>
              </w:rPr>
            </w:r>
            <w:r/>
          </w:p>
        </w:tc>
        <w:tc>
          <w:tcPr>
            <w:gridSpan w:val="2"/>
            <w:tcW w:w="292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填表对象</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填表日期</w:t>
            </w: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1134"/>
        </w:trPr>
        <w:tc>
          <w:tcPr>
            <w:gridSpan w:val="2"/>
            <w:tcW w:w="304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194"/>
              <w:jc w:val="both"/>
              <w:spacing w:line="500" w:lineRule="exact"/>
              <w:rPr>
                <w:rFonts w:hint="eastAsia" w:ascii="宋体" w:hAnsi="宋体" w:cs="宋体"/>
                <w:color w:val="000000"/>
                <w:highlight w:val="none"/>
              </w:rPr>
            </w:pPr>
            <w:r>
              <w:rPr>
                <w:rFonts w:hint="eastAsia" w:ascii="宋体" w:hAnsi="宋体" w:cs="宋体"/>
                <w:color w:val="000000"/>
                <w:highlight w:val="none"/>
              </w:rPr>
              <w:t xml:space="preserve">评估项目</w:t>
            </w: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        满意程度</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很满意</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满意</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较满意</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不满意</w:t>
            </w: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不满意的</w:t>
            </w: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主要原因</w:t>
            </w:r>
            <w:r>
              <w:rPr>
                <w:rFonts w:hint="eastAsia" w:ascii="宋体" w:hAnsi="宋体" w:cs="宋体"/>
                <w:color w:val="000000"/>
                <w:highlight w:val="none"/>
              </w:rPr>
            </w:r>
            <w:r/>
          </w:p>
        </w:tc>
      </w:tr>
      <w:tr>
        <w:trPr>
          <w:trHeight w:val="624"/>
        </w:trPr>
        <w:tc>
          <w:tcPr>
            <w:tcW w:w="676" w:type="dxa"/>
            <w:vAlign w:val="center"/>
            <w:vMerge w:val="restart"/>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饭菜质量</w:t>
            </w: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外观</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口味</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分量</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品种</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restart"/>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服务质量</w:t>
            </w: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服务态度</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服务及时性</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服务主动性</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restart"/>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环境卫生</w:t>
            </w: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食品卫生</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就餐环境卫生</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bl>
    <w:p>
      <w:pPr>
        <w:pStyle w:val="1055"/>
        <w:ind w:firstLine="482"/>
        <w:spacing w:before="120" w:line="360" w:lineRule="auto"/>
        <w:rPr>
          <w:b/>
          <w:color w:val="000000"/>
          <w:sz w:val="36"/>
          <w:szCs w:val="36"/>
          <w:highlight w:val="none"/>
        </w:rPr>
      </w:pPr>
      <w:r>
        <w:rPr>
          <w:rFonts w:hAnsi="宋体" w:cs="宋体"/>
          <w:b/>
          <w:color w:val="000000"/>
          <w:sz w:val="24"/>
          <w:szCs w:val="24"/>
          <w:highlight w:val="none"/>
        </w:rPr>
        <w:t xml:space="preserve">注：满意度按百分比进行打分，100%即为100分；满意度每少1%，即为扣减1分。</w:t>
      </w:r>
      <w:r>
        <w:rPr>
          <w:b/>
          <w:color w:val="000000"/>
          <w:sz w:val="36"/>
          <w:szCs w:val="36"/>
          <w:highlight w:val="none"/>
        </w:rPr>
      </w:r>
      <w:r/>
    </w:p>
    <w:p>
      <w:pPr>
        <w:pStyle w:val="1110"/>
        <w:contextualSpacing/>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1016"/>
        <w:spacing w:line="440" w:lineRule="exact"/>
        <w:rPr>
          <w:b/>
          <w:color w:val="000000"/>
        </w:rPr>
      </w:pPr>
      <w:r>
        <w:rPr>
          <w:b/>
          <w:color w:val="000000"/>
        </w:rPr>
      </w:r>
      <w:r/>
    </w:p>
    <w:p>
      <w:pPr>
        <w:pStyle w:val="1016"/>
        <w:rPr>
          <w:bCs/>
          <w:color w:val="000000"/>
        </w:rPr>
      </w:pPr>
      <w:r>
        <w:rPr>
          <w:bCs/>
          <w:color w:val="000000"/>
        </w:rPr>
      </w:r>
      <w:r/>
    </w:p>
    <w:p>
      <w:pPr>
        <w:pStyle w:val="1016"/>
        <w:rPr>
          <w:color w:val="000000"/>
        </w:rPr>
      </w:pPr>
      <w:r>
        <w:rPr>
          <w:color w:val="000000"/>
        </w:rPr>
      </w:r>
      <w:r/>
    </w:p>
    <w:p>
      <w:pPr>
        <w:pStyle w:val="1016"/>
        <w:jc w:val="center"/>
        <w:keepLines w:val="0"/>
        <w:keepNext w:val="0"/>
        <w:pageBreakBefore w:val="0"/>
        <w:spacing w:line="360" w:lineRule="auto"/>
        <w:widowControl/>
        <w:rPr>
          <w:b/>
          <w:color w:val="000000"/>
          <w:sz w:val="36"/>
          <w:szCs w:val="36"/>
        </w:rPr>
        <w:outlineLvl w:val="9"/>
      </w:pPr>
      <w:r>
        <w:rPr>
          <w:b/>
          <w:color w:val="000000"/>
          <w:sz w:val="36"/>
          <w:szCs w:val="36"/>
        </w:rPr>
        <w:br w:type="page" w:clear="all"/>
      </w:r>
      <w:r>
        <w:rPr>
          <w:b/>
          <w:color w:val="000000"/>
          <w:sz w:val="36"/>
          <w:szCs w:val="36"/>
        </w:rPr>
        <w:t xml:space="preserve"> </w:t>
      </w:r>
      <w:bookmarkStart w:id="676" w:name="_Toc104818929"/>
      <w:r>
        <w:rPr>
          <w:b/>
          <w:color w:val="000000"/>
          <w:sz w:val="36"/>
          <w:szCs w:val="36"/>
        </w:rPr>
        <w:t xml:space="preserve">第五章   合同草案条款</w:t>
      </w:r>
      <w:bookmarkEnd w:id="676"/>
      <w:r>
        <w:rPr>
          <w:b/>
          <w:color w:val="000000"/>
          <w:sz w:val="36"/>
          <w:szCs w:val="36"/>
        </w:rPr>
      </w:r>
      <w:r/>
    </w:p>
    <w:p>
      <w:pPr>
        <w:pStyle w:val="1055"/>
        <w:spacing w:line="360" w:lineRule="auto"/>
        <w:rPr>
          <w:rFonts w:eastAsia="宋体" w:cs="宋体"/>
          <w:color w:val="000000"/>
          <w:sz w:val="24"/>
          <w:szCs w:val="24"/>
        </w:rPr>
      </w:pPr>
      <w:r>
        <w:rPr>
          <w:rFonts w:hint="eastAsia" w:eastAsia="宋体" w:cs="宋体"/>
          <w:b/>
          <w:color w:val="000000"/>
          <w:sz w:val="24"/>
          <w:szCs w:val="24"/>
          <w:lang w:val="zh-CN"/>
        </w:rPr>
        <w:t xml:space="preserve">采购人（以下称甲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055"/>
        <w:spacing w:line="360" w:lineRule="auto"/>
        <w:rPr>
          <w:rFonts w:eastAsia="宋体" w:cs="宋体"/>
          <w:color w:val="000000"/>
          <w:sz w:val="24"/>
          <w:szCs w:val="24"/>
          <w:u w:val="single"/>
        </w:rPr>
      </w:pPr>
      <w:r>
        <w:rPr>
          <w:rFonts w:hint="eastAsia" w:eastAsia="宋体" w:cs="宋体"/>
          <w:b/>
          <w:color w:val="000000"/>
          <w:sz w:val="24"/>
          <w:szCs w:val="24"/>
        </w:rPr>
        <w:t xml:space="preserve">供应商（</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32"/>
        <w:ind w:firstLine="528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055"/>
        <w:ind w:firstLine="487"/>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016"/>
        <w:ind w:firstLine="484"/>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         ，</w:t>
      </w:r>
      <w:r>
        <w:rPr>
          <w:rFonts w:hint="eastAsia" w:ascii="宋体" w:hAnsi="宋体" w:cs="宋体"/>
          <w:color w:val="000000"/>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055"/>
        <w:ind w:firstLine="487"/>
        <w:spacing w:line="360" w:lineRule="auto"/>
        <w:rPr>
          <w:rFonts w:eastAsia="宋体" w:cs="宋体"/>
          <w:b/>
          <w:color w:val="000000"/>
          <w:sz w:val="24"/>
          <w:szCs w:val="24"/>
        </w:rPr>
      </w:pPr>
      <w:r>
        <w:rPr>
          <w:rFonts w:hint="eastAsia" w:eastAsia="宋体" w:cs="宋体"/>
          <w:b/>
          <w:color w:val="000000"/>
          <w:sz w:val="24"/>
          <w:szCs w:val="24"/>
        </w:rPr>
        <w:t xml:space="preserve">第二条 合同价格</w:t>
      </w:r>
      <w:r>
        <w:rPr>
          <w:rFonts w:eastAsia="宋体" w:cs="宋体"/>
          <w:b/>
          <w:color w:val="000000"/>
          <w:sz w:val="24"/>
          <w:szCs w:val="24"/>
        </w:rPr>
      </w:r>
      <w:r/>
    </w:p>
    <w:p>
      <w:pPr>
        <w:pStyle w:val="1055"/>
        <w:ind w:firstLine="487"/>
        <w:jc w:val="left"/>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eastAsia="宋体" w:cs="宋体"/>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本合同总价款还包含乙方应当提供的伴随服务/售后服务费用。</w:t>
      </w:r>
      <w:r>
        <w:rPr>
          <w:rFonts w:eastAsia="宋体" w:cs="宋体"/>
          <w:color w:val="000000"/>
          <w:sz w:val="24"/>
          <w:szCs w:val="24"/>
        </w:rPr>
      </w:r>
      <w:r/>
    </w:p>
    <w:p>
      <w:pPr>
        <w:pStyle w:val="1055"/>
        <w:ind w:firstLine="482"/>
        <w:spacing w:line="360" w:lineRule="auto"/>
        <w:rPr>
          <w:rFonts w:eastAsia="宋体" w:cs="宋体"/>
          <w:b/>
          <w:color w:val="000000"/>
          <w:sz w:val="24"/>
          <w:szCs w:val="24"/>
        </w:rPr>
      </w:pPr>
      <w:r>
        <w:rPr>
          <w:rFonts w:hint="eastAsia" w:eastAsia="宋体" w:cs="宋体"/>
          <w:b/>
          <w:color w:val="000000"/>
          <w:sz w:val="24"/>
          <w:szCs w:val="24"/>
        </w:rPr>
        <w:t xml:space="preserve">第三条 合同履行期限</w:t>
      </w:r>
      <w:r>
        <w:rPr>
          <w:rFonts w:eastAsia="宋体" w:cs="宋体"/>
          <w:b/>
          <w:color w:val="000000"/>
          <w:sz w:val="24"/>
          <w:szCs w:val="24"/>
        </w:rPr>
      </w:r>
      <w:r/>
    </w:p>
    <w:p>
      <w:pPr>
        <w:pStyle w:val="101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本项目服务期限为一年（   年  月   日-   年  月  日）。本合同履行期限自    年  月  日至   年  月  日。其中：前三个月为试用期，试用期满须经甲方考核，考核不合格，甲方有权解除合同。</w:t>
      </w:r>
      <w:r>
        <w:rPr>
          <w:rFonts w:ascii="宋体" w:hAnsi="宋体" w:cs="宋体"/>
          <w:color w:val="000000"/>
          <w:sz w:val="24"/>
          <w:szCs w:val="24"/>
        </w:rPr>
      </w:r>
      <w:r/>
    </w:p>
    <w:p>
      <w:pPr>
        <w:pStyle w:val="1055"/>
        <w:ind w:firstLine="482"/>
        <w:spacing w:line="360" w:lineRule="auto"/>
        <w:rPr>
          <w:rFonts w:eastAsia="宋体" w:cs="宋体"/>
          <w:b/>
          <w:color w:val="000000"/>
          <w:sz w:val="24"/>
          <w:szCs w:val="24"/>
        </w:rPr>
      </w:pPr>
      <w:r>
        <w:rPr>
          <w:rFonts w:hint="eastAsia" w:eastAsia="宋体" w:cs="宋体"/>
          <w:b/>
          <w:color w:val="000000"/>
          <w:sz w:val="24"/>
          <w:szCs w:val="24"/>
        </w:rPr>
        <w:t xml:space="preserve">第四条 组成本合同的有关文件</w:t>
      </w:r>
      <w:r>
        <w:rPr>
          <w:rFonts w:eastAsia="宋体" w:cs="宋体"/>
          <w:b/>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下列与本次采购活动有关的文件及有关附件是本合同不可分割的组成部分，与本合同具有同等法律效力，这些文件包括但不限于：</w:t>
      </w:r>
      <w:r>
        <w:rPr>
          <w:rFonts w:eastAsia="宋体" w:cs="宋体"/>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（1）竞争性磋商文件（编号：   ）          （2）乙方提供的磋商响应文件； </w:t>
      </w:r>
      <w:r>
        <w:rPr>
          <w:rFonts w:eastAsia="宋体" w:cs="宋体"/>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（3）成交通知书；                         （4）甲乙双方商定的其他文件等。</w:t>
      </w:r>
      <w:r>
        <w:rPr>
          <w:rFonts w:eastAsia="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第五条 合同款结算及支付</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1.本合同项下所有款项均以人民币支付。</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2.本合同项下的采购资金由甲方自行支付，乙方向甲方开具发票。</w:t>
      </w:r>
      <w:r>
        <w:rPr>
          <w:rFonts w:ascii="宋体" w:hAnsi="宋体" w:cs="宋体"/>
          <w:color w:val="000000"/>
          <w:sz w:val="24"/>
          <w:szCs w:val="24"/>
        </w:rPr>
      </w:r>
      <w:r/>
    </w:p>
    <w:p>
      <w:pPr>
        <w:pStyle w:val="1016"/>
        <w:ind w:firstLine="487"/>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3.结算原则：固定总价。</w:t>
      </w:r>
      <w:r>
        <w:rPr>
          <w:rFonts w:ascii="宋体" w:hAnsi="宋体" w:cs="宋体"/>
          <w:b/>
          <w:bCs/>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cs="宋体"/>
          <w:b/>
          <w:color w:val="000000"/>
          <w:sz w:val="24"/>
        </w:rPr>
      </w:pPr>
      <w:r>
        <w:rPr>
          <w:rFonts w:hint="eastAsia" w:ascii="宋体" w:hAnsi="宋体" w:cs="宋体"/>
          <w:color w:val="000000"/>
          <w:sz w:val="24"/>
          <w:szCs w:val="24"/>
        </w:rPr>
        <w:t xml:space="preserve">4.付款方式：</w:t>
      </w:r>
      <w:r>
        <w:rPr>
          <w:rFonts w:hint="eastAsia" w:ascii="宋体" w:hAnsi="宋体" w:cs="宋体"/>
          <w:b/>
          <w:color w:val="000000"/>
          <w:sz w:val="24"/>
        </w:rPr>
        <w:t xml:space="preserve">合同生效后，</w:t>
      </w:r>
      <w:r>
        <w:rPr>
          <w:rFonts w:hint="eastAsia" w:ascii="宋体" w:hAnsi="宋体" w:cs="宋体"/>
          <w:b/>
          <w:color w:val="000000"/>
          <w:sz w:val="24"/>
          <w:lang w:val="en-US" w:eastAsia="zh-CN"/>
        </w:rPr>
        <w:t xml:space="preserve">甲方</w:t>
      </w:r>
      <w:r>
        <w:rPr>
          <w:rFonts w:hint="eastAsia" w:ascii="宋体" w:hAnsi="宋体" w:cs="宋体"/>
          <w:b/>
          <w:color w:val="000000"/>
          <w:sz w:val="24"/>
        </w:rPr>
        <w:t xml:space="preserve">支付合同总额的30%作为预付款给</w:t>
      </w:r>
      <w:r>
        <w:rPr>
          <w:rFonts w:hint="eastAsia" w:ascii="宋体" w:hAnsi="宋体" w:cs="宋体"/>
          <w:b/>
          <w:color w:val="000000"/>
          <w:sz w:val="24"/>
          <w:lang w:val="en-US" w:eastAsia="zh-CN"/>
        </w:rPr>
        <w:t xml:space="preserve">乙方</w:t>
      </w:r>
      <w:r>
        <w:rPr>
          <w:rFonts w:hint="eastAsia" w:ascii="宋体" w:hAnsi="宋体" w:cs="宋体"/>
          <w:b/>
          <w:color w:val="000000"/>
          <w:sz w:val="24"/>
        </w:rPr>
        <w:t xml:space="preserve">（签订合同时，</w:t>
      </w:r>
      <w:r>
        <w:rPr>
          <w:rFonts w:hint="eastAsia" w:ascii="宋体" w:hAnsi="宋体" w:cs="宋体"/>
          <w:b/>
          <w:color w:val="000000"/>
          <w:sz w:val="24"/>
          <w:lang w:val="en-US" w:eastAsia="zh-CN"/>
        </w:rPr>
        <w:t xml:space="preserve">乙方</w:t>
      </w:r>
      <w:r>
        <w:rPr>
          <w:rFonts w:hint="eastAsia" w:ascii="宋体" w:hAnsi="宋体" w:cs="宋体"/>
          <w:b/>
          <w:color w:val="000000"/>
          <w:sz w:val="24"/>
        </w:rPr>
        <w:t xml:space="preserve">明确表示无需预付款或者主动要求降低预付款比例的，</w:t>
      </w:r>
      <w:r>
        <w:rPr>
          <w:rFonts w:hint="eastAsia" w:ascii="宋体" w:hAnsi="宋体" w:cs="宋体"/>
          <w:b/>
          <w:color w:val="000000"/>
          <w:sz w:val="24"/>
          <w:lang w:val="en-US" w:eastAsia="zh-CN"/>
        </w:rPr>
        <w:t xml:space="preserve">甲方</w:t>
      </w:r>
      <w:r>
        <w:rPr>
          <w:rFonts w:hint="eastAsia" w:ascii="宋体" w:hAnsi="宋体" w:cs="宋体"/>
          <w:b/>
          <w:color w:val="000000"/>
          <w:sz w:val="24"/>
        </w:rPr>
        <w:t xml:space="preserve">可不适用前述规定）；</w:t>
      </w:r>
      <w:r>
        <w:rPr>
          <w:rFonts w:hint="eastAsia" w:ascii="宋体" w:hAnsi="宋体" w:cs="宋体"/>
          <w:b/>
          <w:color w:val="000000"/>
          <w:sz w:val="24"/>
          <w:lang w:val="en-US" w:eastAsia="zh-CN"/>
        </w:rPr>
        <w:t xml:space="preserve">按照季度支付，每季度第一个月完成季度费用支付。</w:t>
      </w:r>
      <w:r>
        <w:rPr>
          <w:rFonts w:hint="eastAsia" w:ascii="宋体" w:hAnsi="宋体" w:cs="宋体"/>
          <w:b/>
          <w:color w:val="000000"/>
          <w:sz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第六条 违约责任</w:t>
      </w:r>
      <w:r>
        <w:rPr>
          <w:rFonts w:ascii="宋体" w:hAnsi="宋体" w:cs="宋体"/>
          <w:b/>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2.甲方未按合同规定的期限向乙方支付货款的，每逾期1天甲方向乙方偿付欠款总额的5‰滞纳金，但累计滞纳金总额不超过欠款总额的5% 。</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3.乙方未按本合同的规定和“服务承诺”提供伴随服务的，甲方有权提前解除本合同，同时乙方应按合同总价款的5 %向甲方承担违约责任。</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6.其他未尽事宜，以《民法典》等有关法律法规规定为准，无相关规定的，双方协商解决。</w:t>
      </w:r>
      <w:r>
        <w:rPr>
          <w:rFonts w:hint="eastAsia"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第七条 合同的变更和终止</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1.本合同一经签订，甲乙双方不得擅自变更、中止或终止合同。</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第八条 合同的转让</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乙方不得擅自部分或全部转让其应履行的合同义务。</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第九条 不可抗力</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第十条 争议的解决</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（1）向甲方所在地人民法院提起诉讼；</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（2）向甲方所在地仲裁委员会按其仲裁规则申请仲裁。</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如没有约定，默认采取第2种方式解决争议。</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2.在法院审理和仲裁期间，除有争议部分外，本合同其他部分应继续履行。</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第十一条 诚实信用 </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乙方应诚实信用，严格按照竞争性磋商文件要求和磋商承诺履行合同，不向甲方进行商业贿赂或者提供不正当利益。</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第十二条 合同生效及其他</w:t>
      </w:r>
      <w:r>
        <w:rPr>
          <w:rFonts w:ascii="宋体" w:hAnsi="宋体" w:cs="宋体"/>
          <w:b/>
          <w:color w:val="000000"/>
          <w:sz w:val="24"/>
          <w:szCs w:val="24"/>
        </w:rPr>
      </w:r>
      <w:r/>
    </w:p>
    <w:p>
      <w:pPr>
        <w:pStyle w:val="1016"/>
        <w:ind w:firstLine="48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1.本合同自经甲乙双方授权代表签订并加盖公章后，自签订之日起生效。</w:t>
      </w:r>
      <w:r>
        <w:rPr>
          <w:rFonts w:hint="eastAsia"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2.本合同一式伍份，甲乙双方各执贰份，代理机构执壹份存档。</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rPr>
          <w:rFonts w:ascii="宋体" w:hAnsi="宋体" w:cs="宋体"/>
          <w:color w:val="000000"/>
          <w:sz w:val="24"/>
          <w:szCs w:val="24"/>
        </w:rPr>
      </w:r>
      <w:r/>
    </w:p>
    <w:p>
      <w:pPr>
        <w:pStyle w:val="1016"/>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6"/>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108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rHeight w:val="90"/>
        </w:trPr>
        <w:tc>
          <w:tcPr>
            <w:tcW w:w="3964" w:type="dxa"/>
            <w:vAlign w:val="top"/>
            <w:textDirection w:val="lrTb"/>
            <w:noWrap w:val="false"/>
          </w:tcPr>
          <w:p>
            <w:pPr>
              <w:pStyle w:val="1016"/>
              <w:jc w:val="left"/>
              <w:spacing w:line="360" w:lineRule="auto"/>
              <w:rPr>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color w:val="000000"/>
                <w:sz w:val="24"/>
                <w:szCs w:val="24"/>
              </w:rPr>
            </w:r>
            <w:r/>
          </w:p>
          <w:p>
            <w:pPr>
              <w:pStyle w:val="1016"/>
              <w:jc w:val="left"/>
              <w:spacing w:line="360" w:lineRule="auto"/>
              <w:rPr>
                <w:color w:val="000000"/>
                <w:sz w:val="24"/>
                <w:szCs w:val="24"/>
              </w:rPr>
            </w:pPr>
            <w:r>
              <w:rPr>
                <w:rFonts w:hint="eastAsia" w:ascii="宋体" w:hAnsi="宋体" w:cs="宋体"/>
                <w:color w:val="000000"/>
                <w:sz w:val="24"/>
                <w:szCs w:val="24"/>
              </w:rPr>
              <w:t xml:space="preserve">单位名称（章）：    </w:t>
            </w:r>
            <w:r>
              <w:rPr>
                <w:rFonts w:ascii="宋体" w:hAnsi="宋体" w:cs="宋体"/>
                <w:color w:val="000000"/>
                <w:sz w:val="24"/>
                <w:szCs w:val="24"/>
              </w:rPr>
              <w:t xml:space="preserve">           </w:t>
            </w:r>
            <w:r>
              <w:rPr>
                <w:color w:val="000000"/>
                <w:sz w:val="24"/>
                <w:szCs w:val="24"/>
              </w:rPr>
            </w:r>
            <w:r/>
          </w:p>
          <w:p>
            <w:pPr>
              <w:pStyle w:val="1016"/>
              <w:jc w:val="left"/>
              <w:spacing w:line="360" w:lineRule="auto"/>
              <w:rPr>
                <w:color w:val="000000"/>
                <w:sz w:val="24"/>
                <w:szCs w:val="24"/>
              </w:rPr>
            </w:pPr>
            <w:r>
              <w:rPr>
                <w:rFonts w:hint="eastAsia" w:ascii="宋体" w:hAnsi="宋体" w:cs="宋体"/>
                <w:color w:val="000000"/>
                <w:sz w:val="24"/>
                <w:szCs w:val="24"/>
              </w:rPr>
              <w:t xml:space="preserve">单位地址： </w:t>
            </w:r>
            <w:r>
              <w:rPr>
                <w:rFonts w:ascii="宋体" w:hAnsi="宋体" w:cs="宋体"/>
                <w:color w:val="000000"/>
                <w:sz w:val="24"/>
                <w:szCs w:val="24"/>
              </w:rPr>
              <w:t xml:space="preserve"> </w:t>
            </w:r>
            <w:r>
              <w:rPr>
                <w:color w:val="000000"/>
                <w:sz w:val="24"/>
                <w:szCs w:val="24"/>
              </w:rPr>
            </w:r>
            <w:r/>
          </w:p>
          <w:p>
            <w:pPr>
              <w:pStyle w:val="1016"/>
              <w:jc w:val="left"/>
              <w:spacing w:line="360" w:lineRule="auto"/>
              <w:rPr>
                <w:color w:val="000000"/>
                <w:sz w:val="24"/>
                <w:szCs w:val="24"/>
              </w:rPr>
            </w:pPr>
            <w:r>
              <w:rPr>
                <w:rFonts w:hint="eastAsia" w:ascii="宋体" w:hAnsi="宋体" w:cs="宋体"/>
                <w:color w:val="000000"/>
                <w:sz w:val="24"/>
                <w:szCs w:val="24"/>
              </w:rPr>
              <w:t xml:space="preserve">法定代表人：       委托代理人：</w:t>
            </w:r>
            <w:r>
              <w:rPr>
                <w:color w:val="000000"/>
                <w:sz w:val="24"/>
                <w:szCs w:val="24"/>
              </w:rPr>
            </w:r>
            <w:r/>
          </w:p>
          <w:p>
            <w:pPr>
              <w:pStyle w:val="1016"/>
              <w:jc w:val="left"/>
              <w:spacing w:line="360" w:lineRule="auto"/>
              <w:rPr>
                <w:color w:val="000000"/>
                <w:sz w:val="24"/>
                <w:szCs w:val="24"/>
              </w:rPr>
            </w:pPr>
            <w:r>
              <w:rPr>
                <w:rFonts w:hint="eastAsia" w:ascii="宋体" w:hAnsi="宋体" w:cs="宋体"/>
                <w:color w:val="000000"/>
                <w:sz w:val="24"/>
                <w:szCs w:val="24"/>
              </w:rPr>
              <w:t xml:space="preserve">电话：          </w:t>
            </w:r>
            <w:r>
              <w:rPr>
                <w:color w:val="000000"/>
                <w:sz w:val="24"/>
                <w:szCs w:val="24"/>
              </w:rPr>
            </w:r>
            <w:r/>
          </w:p>
          <w:p>
            <w:pPr>
              <w:pStyle w:val="1016"/>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传真：                         </w:t>
            </w:r>
            <w:r>
              <w:rPr>
                <w:rFonts w:hint="eastAsia" w:ascii="宋体" w:hAnsi="宋体" w:cs="宋体"/>
                <w:b/>
                <w:bCs/>
                <w:color w:val="000000"/>
                <w:sz w:val="24"/>
                <w:szCs w:val="24"/>
              </w:rPr>
            </w:r>
            <w:r/>
          </w:p>
        </w:tc>
        <w:tc>
          <w:tcPr>
            <w:tcW w:w="4332" w:type="dxa"/>
            <w:vAlign w:val="top"/>
            <w:textDirection w:val="lrTb"/>
            <w:noWrap w:val="false"/>
          </w:tcPr>
          <w:p>
            <w:pPr>
              <w:pStyle w:val="1016"/>
              <w:jc w:val="left"/>
              <w:spacing w:line="360" w:lineRule="auto"/>
              <w:rPr>
                <w:b/>
                <w:bCs/>
                <w:color w:val="000000"/>
                <w:sz w:val="24"/>
                <w:szCs w:val="24"/>
              </w:rPr>
            </w:pPr>
            <w:r>
              <w:rPr>
                <w:rFonts w:hint="eastAsia" w:ascii="宋体" w:hAnsi="宋体" w:cs="宋体"/>
                <w:b/>
                <w:bCs/>
                <w:color w:val="000000"/>
                <w:sz w:val="24"/>
                <w:szCs w:val="24"/>
              </w:rPr>
              <w:t xml:space="preserve">乙    方：</w:t>
            </w:r>
            <w:r>
              <w:rPr>
                <w:b/>
                <w:bCs/>
                <w:color w:val="000000"/>
                <w:sz w:val="24"/>
                <w:szCs w:val="24"/>
              </w:rPr>
            </w:r>
            <w:r/>
          </w:p>
          <w:p>
            <w:pPr>
              <w:pStyle w:val="1016"/>
              <w:jc w:val="left"/>
              <w:spacing w:line="360" w:lineRule="auto"/>
              <w:rPr>
                <w:color w:val="000000"/>
                <w:sz w:val="24"/>
                <w:szCs w:val="24"/>
              </w:rPr>
            </w:pPr>
            <w:r>
              <w:rPr>
                <w:rFonts w:hint="eastAsia" w:ascii="宋体" w:hAnsi="宋体" w:cs="宋体"/>
                <w:color w:val="000000"/>
                <w:sz w:val="24"/>
                <w:szCs w:val="24"/>
              </w:rPr>
              <w:t xml:space="preserve">单位名称（章）：</w:t>
            </w:r>
            <w:r>
              <w:rPr>
                <w:color w:val="000000"/>
                <w:sz w:val="24"/>
                <w:szCs w:val="24"/>
              </w:rPr>
            </w:r>
            <w:r/>
          </w:p>
          <w:p>
            <w:pPr>
              <w:pStyle w:val="1016"/>
              <w:jc w:val="left"/>
              <w:spacing w:line="360" w:lineRule="auto"/>
              <w:rPr>
                <w:color w:val="000000"/>
                <w:sz w:val="24"/>
                <w:szCs w:val="24"/>
              </w:rPr>
            </w:pPr>
            <w:r>
              <w:rPr>
                <w:rFonts w:hint="eastAsia" w:ascii="宋体" w:hAnsi="宋体" w:cs="宋体"/>
                <w:color w:val="000000"/>
                <w:sz w:val="24"/>
                <w:szCs w:val="24"/>
              </w:rPr>
              <w:t xml:space="preserve">单位地址：</w:t>
            </w:r>
            <w:r>
              <w:rPr>
                <w:color w:val="000000"/>
                <w:sz w:val="24"/>
                <w:szCs w:val="24"/>
              </w:rPr>
            </w:r>
            <w:r/>
          </w:p>
          <w:p>
            <w:pPr>
              <w:pStyle w:val="1016"/>
              <w:jc w:val="left"/>
              <w:spacing w:line="360" w:lineRule="auto"/>
              <w:rPr>
                <w:color w:val="000000"/>
                <w:sz w:val="24"/>
                <w:szCs w:val="24"/>
              </w:rPr>
            </w:pPr>
            <w:r>
              <w:rPr>
                <w:rFonts w:hint="eastAsia" w:ascii="宋体" w:hAnsi="宋体" w:cs="宋体"/>
                <w:color w:val="000000"/>
                <w:sz w:val="24"/>
                <w:szCs w:val="24"/>
              </w:rPr>
              <w:t xml:space="preserve">法定代表人：     委托代理人： </w:t>
            </w:r>
            <w:r>
              <w:rPr>
                <w:color w:val="000000"/>
                <w:sz w:val="24"/>
                <w:szCs w:val="24"/>
              </w:rPr>
            </w:r>
            <w:r/>
          </w:p>
          <w:p>
            <w:pPr>
              <w:pStyle w:val="1016"/>
              <w:jc w:val="left"/>
              <w:spacing w:line="360" w:lineRule="auto"/>
              <w:rPr>
                <w:color w:val="000000"/>
                <w:sz w:val="24"/>
                <w:szCs w:val="24"/>
              </w:rPr>
            </w:pPr>
            <w:r>
              <w:rPr>
                <w:rFonts w:hint="eastAsia" w:ascii="宋体" w:hAnsi="宋体" w:cs="宋体"/>
                <w:color w:val="000000"/>
                <w:sz w:val="24"/>
                <w:szCs w:val="24"/>
              </w:rPr>
              <w:t xml:space="preserve">电话：            传真：</w:t>
            </w:r>
            <w:r>
              <w:rPr>
                <w:color w:val="000000"/>
                <w:sz w:val="24"/>
                <w:szCs w:val="24"/>
              </w:rPr>
            </w:r>
            <w:r/>
          </w:p>
          <w:p>
            <w:pPr>
              <w:pStyle w:val="1016"/>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开户银行：        账号：   </w:t>
            </w:r>
            <w:r>
              <w:rPr>
                <w:rFonts w:hint="eastAsia" w:ascii="宋体" w:hAnsi="宋体" w:cs="宋体"/>
                <w:b/>
                <w:bCs/>
                <w:color w:val="000000"/>
                <w:sz w:val="24"/>
                <w:szCs w:val="24"/>
              </w:rPr>
              <w:t xml:space="preserve">   </w:t>
            </w:r>
            <w:r>
              <w:rPr>
                <w:rFonts w:hint="eastAsia" w:ascii="宋体" w:hAnsi="宋体" w:cs="宋体"/>
                <w:b/>
                <w:bCs/>
                <w:color w:val="000000"/>
                <w:sz w:val="24"/>
                <w:szCs w:val="24"/>
              </w:rPr>
            </w:r>
            <w:r/>
          </w:p>
        </w:tc>
      </w:tr>
    </w:tbl>
    <w:p>
      <w:pPr>
        <w:pStyle w:val="1016"/>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016"/>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6"/>
        <w:jc w:val="center"/>
        <w:spacing w:line="360" w:lineRule="auto"/>
        <w:rPr>
          <w:rFonts w:ascii="宋体" w:hAnsi="宋体" w:cs="宋体"/>
          <w:b/>
          <w:color w:val="000000"/>
          <w:sz w:val="24"/>
          <w:szCs w:val="24"/>
        </w:rPr>
      </w:pPr>
      <w:r>
        <w:rPr>
          <w:rFonts w:ascii="宋体" w:hAnsi="宋体" w:cs="宋体"/>
          <w:b/>
          <w:color w:val="000000"/>
          <w:sz w:val="24"/>
          <w:szCs w:val="24"/>
        </w:rPr>
      </w:r>
      <w:r/>
    </w:p>
    <w:p>
      <w:pPr>
        <w:pStyle w:val="1016"/>
        <w:jc w:val="center"/>
        <w:spacing w:line="360" w:lineRule="auto"/>
        <w:rPr>
          <w:b/>
          <w:color w:val="000000"/>
          <w:sz w:val="36"/>
          <w:szCs w:val="36"/>
        </w:rPr>
        <w:outlineLvl w:val="0"/>
      </w:pPr>
      <w:r>
        <w:rPr>
          <w:b/>
          <w:color w:val="000000"/>
          <w:sz w:val="36"/>
          <w:szCs w:val="36"/>
        </w:rPr>
      </w:r>
      <w:r/>
    </w:p>
    <w:p>
      <w:pPr>
        <w:pStyle w:val="1016"/>
        <w:jc w:val="center"/>
        <w:spacing w:line="360" w:lineRule="auto"/>
        <w:rPr>
          <w:b/>
          <w:color w:val="000000"/>
          <w:sz w:val="36"/>
          <w:szCs w:val="36"/>
        </w:rPr>
        <w:outlineLvl w:val="0"/>
      </w:pPr>
      <w:r/>
      <w:bookmarkStart w:id="677" w:name="_Toc104818930"/>
      <w:r>
        <w:rPr>
          <w:b/>
          <w:color w:val="000000"/>
          <w:sz w:val="36"/>
          <w:szCs w:val="36"/>
        </w:rPr>
        <w:br w:type="page" w:clear="all"/>
      </w:r>
      <w:r>
        <w:rPr>
          <w:b/>
          <w:color w:val="000000"/>
          <w:sz w:val="36"/>
          <w:szCs w:val="36"/>
        </w:rPr>
        <w:t xml:space="preserve">第六章   响应文件格式</w:t>
      </w:r>
      <w:bookmarkEnd w:id="677"/>
      <w:r>
        <w:rPr>
          <w:b/>
          <w:color w:val="000000"/>
          <w:sz w:val="36"/>
          <w:szCs w:val="36"/>
        </w:rPr>
      </w:r>
      <w:r/>
    </w:p>
    <w:p>
      <w:pPr>
        <w:pStyle w:val="1016"/>
        <w:jc w:val="left"/>
        <w:spacing w:line="360" w:lineRule="auto"/>
        <w:widowControl/>
        <w:rPr>
          <w:b/>
          <w:color w:val="000000"/>
          <w:sz w:val="24"/>
        </w:rPr>
      </w:pPr>
      <w:r>
        <w:rPr>
          <w:b/>
          <w:color w:val="000000"/>
          <w:sz w:val="24"/>
        </w:rPr>
      </w:r>
      <w:r/>
    </w:p>
    <w:p>
      <w:pPr>
        <w:pStyle w:val="1016"/>
        <w:jc w:val="left"/>
        <w:spacing w:line="360" w:lineRule="auto"/>
        <w:widowControl/>
        <w:rPr>
          <w:b/>
          <w:color w:val="000000"/>
          <w:sz w:val="24"/>
        </w:rPr>
      </w:pPr>
      <w:r>
        <w:rPr>
          <w:b/>
          <w:color w:val="000000"/>
          <w:sz w:val="24"/>
        </w:rPr>
      </w:r>
      <w:r/>
    </w:p>
    <w:p>
      <w:pPr>
        <w:pStyle w:val="1016"/>
        <w:ind w:left="142"/>
        <w:spacing w:line="360" w:lineRule="auto"/>
        <w:tabs>
          <w:tab w:val="left" w:pos="900" w:leader="none"/>
          <w:tab w:val="left" w:pos="19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供应商编制文件须知</w:t>
      </w:r>
      <w:r>
        <w:rPr>
          <w:rFonts w:hint="eastAsia" w:ascii="宋体" w:hAnsi="宋体" w:eastAsia="宋体" w:cs="宋体"/>
          <w:b/>
          <w:color w:val="000000"/>
          <w:sz w:val="24"/>
        </w:rPr>
      </w:r>
      <w:r/>
    </w:p>
    <w:p>
      <w:pPr>
        <w:pStyle w:val="1016"/>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1、供应商按照本部分的顺序编制响应文件，编制中涉及格式资料的，应按照本部分提供的内容和格式（所有表格的格式可扩展）填写提交。</w:t>
      </w:r>
      <w:r>
        <w:rPr>
          <w:rFonts w:hint="eastAsia" w:ascii="宋体" w:hAnsi="宋体" w:eastAsia="宋体" w:cs="宋体"/>
          <w:color w:val="000000"/>
          <w:sz w:val="24"/>
        </w:rPr>
      </w:r>
      <w:r/>
    </w:p>
    <w:p>
      <w:pPr>
        <w:pStyle w:val="1016"/>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对于竞争性磋商文件中标记了“实质性格式”文件的，供应商</w:t>
      </w:r>
      <w:r>
        <w:rPr>
          <w:rFonts w:hint="eastAsia" w:ascii="宋体" w:hAnsi="宋体" w:eastAsia="宋体" w:cs="宋体"/>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4"/>
        </w:rPr>
        <w:t xml:space="preserve">否则响应无效</w:t>
      </w:r>
      <w:r>
        <w:rPr>
          <w:rFonts w:hint="eastAsia" w:ascii="宋体" w:hAnsi="宋体" w:eastAsia="宋体" w:cs="宋体"/>
          <w:color w:val="000000"/>
          <w:sz w:val="24"/>
        </w:rPr>
        <w:t xml:space="preserve">。未标记“实质性格式”的文件和竞争性磋商文件未提供格式的内容，可由供应商自行编写。</w:t>
      </w:r>
      <w:r>
        <w:rPr>
          <w:rFonts w:hint="eastAsia" w:ascii="宋体" w:hAnsi="宋体" w:eastAsia="宋体" w:cs="宋体"/>
          <w:color w:val="000000"/>
          <w:sz w:val="24"/>
        </w:rPr>
      </w:r>
      <w:r/>
    </w:p>
    <w:p>
      <w:pPr>
        <w:pStyle w:val="1016"/>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3、全部声明和问题的回答及所附材料必须是真实的、准确的和完整的。</w:t>
      </w:r>
      <w:r>
        <w:rPr>
          <w:rFonts w:hint="eastAsia" w:ascii="宋体" w:hAnsi="宋体" w:eastAsia="宋体" w:cs="宋体"/>
          <w:color w:val="000000"/>
          <w:sz w:val="24"/>
        </w:rPr>
      </w:r>
      <w:r/>
    </w:p>
    <w:p>
      <w:pPr>
        <w:pStyle w:val="1016"/>
        <w:ind w:left="142"/>
        <w:spacing w:line="360" w:lineRule="auto"/>
        <w:tabs>
          <w:tab w:val="left" w:pos="900" w:leader="none"/>
          <w:tab w:val="left" w:pos="1980" w:leader="none"/>
        </w:tabs>
        <w:rPr>
          <w:color w:val="000000"/>
          <w:sz w:val="24"/>
        </w:rPr>
      </w:pPr>
      <w:r>
        <w:rPr>
          <w:rFonts w:hint="eastAsia" w:ascii="宋体" w:hAnsi="宋体" w:eastAsia="宋体" w:cs="宋体"/>
          <w:color w:val="000000"/>
          <w:sz w:val="24"/>
        </w:rPr>
        <w:t xml:space="preserve">4、实行电子化不见面交易方式的，加盖公章、签名等均通过响应文件编制工具加盖电子公章、</w:t>
      </w:r>
      <w:r>
        <w:rPr>
          <w:rFonts w:hint="eastAsia" w:ascii="宋体" w:hAnsi="宋体" w:eastAsia="宋体" w:cs="宋体"/>
          <w:color w:val="000000"/>
          <w:sz w:val="24"/>
          <w:szCs w:val="20"/>
        </w:rPr>
        <w:t xml:space="preserve">签字、签章或印鉴</w:t>
      </w:r>
      <w:r>
        <w:rPr>
          <w:rFonts w:hint="eastAsia"/>
          <w:color w:val="000000"/>
          <w:sz w:val="24"/>
        </w:rPr>
        <w:t xml:space="preserve">。</w:t>
      </w:r>
      <w:r>
        <w:rPr>
          <w:color w:val="000000"/>
          <w:sz w:val="24"/>
        </w:rPr>
      </w:r>
      <w:r/>
    </w:p>
    <w:p>
      <w:pPr>
        <w:pStyle w:val="1016"/>
        <w:ind w:left="142"/>
        <w:spacing w:line="360" w:lineRule="auto"/>
        <w:tabs>
          <w:tab w:val="left" w:pos="900" w:leader="none"/>
          <w:tab w:val="left" w:pos="1980" w:leader="none"/>
        </w:tabs>
        <w:rPr>
          <w:color w:val="000000"/>
          <w:sz w:val="24"/>
        </w:rPr>
      </w:pPr>
      <w:r>
        <w:rPr>
          <w:color w:val="000000"/>
          <w:sz w:val="24"/>
        </w:rPr>
      </w:r>
      <w:r/>
    </w:p>
    <w:p>
      <w:pPr>
        <w:pStyle w:val="1016"/>
        <w:jc w:val="left"/>
        <w:widowControl/>
        <w:rPr>
          <w:b/>
          <w:color w:val="000000"/>
          <w:sz w:val="24"/>
        </w:rPr>
      </w:pPr>
      <w:r>
        <w:rPr>
          <w:color w:val="000000"/>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color w:val="000000"/>
          <w:spacing w:val="20"/>
          <w:sz w:val="24"/>
        </w:rPr>
        <w:t xml:space="preserve">响应文件</w:t>
      </w:r>
      <w:r>
        <w:rPr>
          <w:b/>
          <w:color w:val="000000"/>
          <w:sz w:val="24"/>
        </w:rPr>
        <w:t xml:space="preserve">封面（非实质性格式）</w:t>
      </w:r>
      <w:r>
        <w:rPr>
          <w:b/>
          <w:color w:val="000000"/>
          <w:sz w:val="24"/>
        </w:rPr>
      </w:r>
      <w:r/>
    </w:p>
    <w:p>
      <w:pPr>
        <w:pStyle w:val="1016"/>
        <w:jc w:val="center"/>
        <w:rPr>
          <w:color w:val="000000"/>
          <w:szCs w:val="21"/>
        </w:rPr>
      </w:pPr>
      <w:r>
        <w:rPr>
          <w:color w:val="000000"/>
          <w:szCs w:val="21"/>
        </w:rPr>
      </w:r>
      <w:r/>
    </w:p>
    <w:p>
      <w:pPr>
        <w:pStyle w:val="1016"/>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016"/>
        <w:jc w:val="center"/>
        <w:rPr>
          <w:b/>
          <w:color w:val="000000"/>
          <w:spacing w:val="60"/>
          <w:sz w:val="52"/>
          <w:szCs w:val="52"/>
        </w:rPr>
      </w:pPr>
      <w:r>
        <w:rPr>
          <w:b/>
          <w:color w:val="000000"/>
          <w:spacing w:val="60"/>
          <w:sz w:val="52"/>
          <w:szCs w:val="52"/>
        </w:rPr>
      </w:r>
      <w:r/>
    </w:p>
    <w:p>
      <w:pPr>
        <w:pStyle w:val="1016"/>
        <w:ind w:firstLine="542"/>
        <w:rPr>
          <w:b/>
          <w:color w:val="000000"/>
          <w:spacing w:val="20"/>
          <w:sz w:val="32"/>
          <w:szCs w:val="32"/>
        </w:rPr>
      </w:pPr>
      <w:r>
        <w:rPr>
          <w:b/>
          <w:color w:val="000000"/>
          <w:spacing w:val="20"/>
          <w:sz w:val="32"/>
          <w:szCs w:val="32"/>
        </w:rPr>
      </w:r>
      <w:r/>
    </w:p>
    <w:p>
      <w:pPr>
        <w:pStyle w:val="1016"/>
        <w:ind w:firstLine="542"/>
        <w:rPr>
          <w:b/>
          <w:color w:val="000000"/>
          <w:spacing w:val="20"/>
          <w:sz w:val="32"/>
          <w:szCs w:val="32"/>
        </w:rPr>
      </w:pPr>
      <w:r>
        <w:rPr>
          <w:b/>
          <w:color w:val="000000"/>
          <w:spacing w:val="20"/>
          <w:sz w:val="32"/>
          <w:szCs w:val="32"/>
        </w:rPr>
      </w:r>
      <w:r/>
    </w:p>
    <w:p>
      <w:pPr>
        <w:pStyle w:val="1016"/>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16"/>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16"/>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1016"/>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16"/>
        <w:jc w:val="center"/>
        <w:rPr>
          <w:b/>
          <w:color w:val="000000"/>
          <w:sz w:val="32"/>
          <w:szCs w:val="32"/>
        </w:rPr>
      </w:pPr>
      <w:r>
        <w:rPr>
          <w:b/>
          <w:color w:val="000000"/>
          <w:sz w:val="32"/>
          <w:szCs w:val="32"/>
        </w:rPr>
      </w:r>
      <w:r/>
    </w:p>
    <w:p>
      <w:pPr>
        <w:pStyle w:val="1016"/>
        <w:rPr>
          <w:rFonts w:ascii="宋体" w:hAnsi="宋体"/>
          <w:b/>
          <w:color w:val="000000"/>
          <w:sz w:val="24"/>
          <w:szCs w:val="20"/>
        </w:rPr>
      </w:pPr>
      <w:r>
        <w:rPr>
          <w:b/>
          <w:color w:val="000000"/>
          <w:spacing w:val="20"/>
          <w:sz w:val="32"/>
          <w:szCs w:val="32"/>
        </w:rPr>
        <w:br w:type="page" w:clear="all"/>
      </w:r>
      <w:r>
        <w:rPr>
          <w:rFonts w:ascii="宋体" w:hAnsi="宋体"/>
          <w:b/>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19"/>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6"/>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16"/>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032"/>
        <w:ind w:firstLine="480"/>
        <w:spacing w:line="460" w:lineRule="exact"/>
        <w:rPr>
          <w:color w:val="000000"/>
        </w:rPr>
      </w:pPr>
      <w:r>
        <w:rPr>
          <w:color w:val="000000"/>
        </w:rPr>
      </w:r>
      <w:r/>
    </w:p>
    <w:p>
      <w:pPr>
        <w:pStyle w:val="1032"/>
        <w:ind w:firstLine="0"/>
        <w:spacing w:line="460" w:lineRule="exact"/>
        <w:rPr>
          <w:color w:val="000000"/>
        </w:rPr>
      </w:pPr>
      <w:r>
        <w:rPr>
          <w:rFonts w:hint="eastAsia"/>
          <w:color w:val="000000"/>
        </w:rPr>
        <w:t xml:space="preserve">致：</w:t>
      </w:r>
      <w:r>
        <w:rPr>
          <w:rFonts w:hint="eastAsia" w:hAnsi="宋体"/>
          <w:color w:val="000000"/>
        </w:rPr>
        <w:t xml:space="preserve">常州市城投建设工程招标有限公司</w:t>
      </w:r>
      <w:r>
        <w:rPr>
          <w:color w:val="000000"/>
        </w:rPr>
      </w:r>
      <w:r/>
    </w:p>
    <w:p>
      <w:pPr>
        <w:pStyle w:val="1032"/>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32"/>
        <w:ind w:firstLine="480"/>
        <w:spacing w:line="460" w:lineRule="exact"/>
        <w:rPr>
          <w:color w:val="000000"/>
        </w:rPr>
      </w:pPr>
      <w:r>
        <w:rPr>
          <w:color w:val="000000"/>
        </w:rPr>
      </w:r>
      <w:r/>
    </w:p>
    <w:p>
      <w:pPr>
        <w:pStyle w:val="1032"/>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1032"/>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1032"/>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1032"/>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1032"/>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1032"/>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1032"/>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1032"/>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1032"/>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1032"/>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1032"/>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1032"/>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1032"/>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1032"/>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1032"/>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1032"/>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1032"/>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1032"/>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1032"/>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1032"/>
        <w:ind w:firstLine="480"/>
        <w:spacing w:line="460" w:lineRule="exact"/>
        <w:rPr>
          <w:color w:val="000000"/>
        </w:rPr>
      </w:pPr>
      <w:r>
        <w:rPr>
          <w:color w:val="000000"/>
        </w:rPr>
      </w:r>
      <w:r/>
    </w:p>
    <w:p>
      <w:pPr>
        <w:pStyle w:val="1032"/>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32"/>
        <w:ind w:firstLine="480"/>
        <w:spacing w:line="460" w:lineRule="exact"/>
        <w:rPr>
          <w:color w:val="000000"/>
        </w:rPr>
      </w:pPr>
      <w:r>
        <w:rPr>
          <w:color w:val="000000"/>
        </w:rPr>
      </w:r>
      <w:r/>
    </w:p>
    <w:p>
      <w:pPr>
        <w:pStyle w:val="1032"/>
        <w:ind w:firstLine="480"/>
        <w:spacing w:line="460" w:lineRule="exact"/>
        <w:rPr>
          <w:color w:val="000000"/>
        </w:rPr>
      </w:pPr>
      <w:r>
        <w:rPr>
          <w:color w:val="000000"/>
        </w:rPr>
      </w:r>
      <w:r/>
    </w:p>
    <w:p>
      <w:pPr>
        <w:pStyle w:val="1032"/>
        <w:ind w:firstLine="480"/>
        <w:spacing w:line="460" w:lineRule="exact"/>
        <w:rPr>
          <w:color w:val="000000"/>
        </w:rPr>
      </w:pPr>
      <w:r>
        <w:rPr>
          <w:rFonts w:hint="eastAsia"/>
          <w:color w:val="000000"/>
        </w:rPr>
        <w:t xml:space="preserve">                                            供应商：（加盖公章）</w:t>
      </w:r>
      <w:r>
        <w:rPr>
          <w:color w:val="000000"/>
        </w:rPr>
      </w:r>
      <w:r/>
    </w:p>
    <w:p>
      <w:pPr>
        <w:pStyle w:val="1032"/>
        <w:ind w:firstLine="480"/>
        <w:spacing w:line="460" w:lineRule="exact"/>
        <w:rPr>
          <w:color w:val="000000"/>
        </w:rPr>
      </w:pPr>
      <w:r>
        <w:rPr>
          <w:rFonts w:hint="eastAsia"/>
          <w:color w:val="000000"/>
        </w:rPr>
        <w:t xml:space="preserve">                                           法定代表人（或单位负责人）签字或盖章：</w:t>
      </w:r>
      <w:r>
        <w:rPr>
          <w:color w:val="000000"/>
        </w:rPr>
      </w:r>
      <w:r/>
    </w:p>
    <w:p>
      <w:pPr>
        <w:pStyle w:val="1032"/>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1016"/>
        <w:spacing w:line="360" w:lineRule="auto"/>
        <w:rPr>
          <w:rFonts w:hint="eastAsia"/>
          <w:color w:val="000000"/>
          <w:sz w:val="24"/>
        </w:rPr>
      </w:pPr>
      <w:r>
        <w:rPr>
          <w:rFonts w:hint="eastAsia"/>
          <w:color w:val="000000"/>
          <w:sz w:val="24"/>
        </w:rPr>
      </w:r>
      <w:r/>
    </w:p>
    <w:p>
      <w:pPr>
        <w:pStyle w:val="1016"/>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1016"/>
        <w:spacing w:line="360" w:lineRule="auto"/>
        <w:tabs>
          <w:tab w:val="left" w:pos="5580" w:leader="none"/>
        </w:tabs>
        <w:rPr>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6"/>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1016"/>
        <w:spacing w:line="360" w:lineRule="auto"/>
        <w:tabs>
          <w:tab w:val="left" w:pos="5580" w:leader="none"/>
        </w:tabs>
        <w:rPr>
          <w:color w:val="000000"/>
          <w:sz w:val="24"/>
        </w:rPr>
      </w:pPr>
      <w:r>
        <w:rPr>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说明：</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（1）如本项目（包）不专门面向中小企业预留采购份额，</w:t>
      </w:r>
      <w:r>
        <w:rPr>
          <w:rFonts w:hint="eastAsia" w:ascii="宋体" w:hAnsi="宋体"/>
          <w:color w:val="000000"/>
          <w:sz w:val="24"/>
        </w:rPr>
        <w:t xml:space="preserve">供应商非必须</w:t>
      </w:r>
      <w:r>
        <w:rPr>
          <w:rFonts w:ascii="宋体" w:hAnsi="宋体"/>
          <w:color w:val="000000"/>
          <w:sz w:val="24"/>
        </w:rPr>
        <w:t xml:space="preserve">提供</w:t>
      </w:r>
      <w:r>
        <w:rPr>
          <w:rFonts w:hint="eastAsia" w:ascii="宋体" w:hAnsi="宋体"/>
          <w:color w:val="000000"/>
          <w:sz w:val="24"/>
        </w:rPr>
        <w:t xml:space="preserve">；当小微企业拟享受中小企业扶持政策时，仍应提供</w:t>
      </w:r>
      <w:r>
        <w:rPr>
          <w:rFonts w:ascii="宋体" w:hAnsi="宋体"/>
          <w:color w:val="000000"/>
          <w:sz w:val="24"/>
        </w:rPr>
        <w:t xml:space="preserve">《中小企业声明函》</w:t>
      </w:r>
      <w:r>
        <w:rPr>
          <w:rFonts w:hint="eastAsia" w:ascii="宋体" w:hAnsi="宋体"/>
          <w:color w:val="000000"/>
          <w:sz w:val="24"/>
        </w:rPr>
        <w:t xml:space="preserve">，</w:t>
      </w:r>
      <w:r>
        <w:rPr>
          <w:rFonts w:ascii="宋体" w:hAnsi="宋体"/>
          <w:color w:val="000000"/>
          <w:sz w:val="24"/>
        </w:rPr>
        <w:t xml:space="preserve">否则不得享受相关中小企业扶持政策。</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color w:val="000000"/>
          <w:sz w:val="24"/>
        </w:rPr>
        <w:t xml:space="preserve">。</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（4）其它</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1）中小企业参加政府采购活动，应当出具此格式文件。《中小企业声明函》由参加政府采购活动的供应商出具。联合体</w:t>
      </w:r>
      <w:r>
        <w:rPr>
          <w:rFonts w:hint="eastAsia" w:ascii="宋体" w:hAnsi="宋体"/>
          <w:color w:val="000000"/>
          <w:sz w:val="24"/>
        </w:rPr>
        <w:t xml:space="preserve">响应</w:t>
      </w:r>
      <w:r>
        <w:rPr>
          <w:rFonts w:ascii="宋体" w:hAnsi="宋体"/>
          <w:color w:val="000000"/>
          <w:sz w:val="24"/>
        </w:rPr>
        <w:t xml:space="preserve">的，《中小企业声明函》由牵头人出具。</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3）对于多标的的采购项目，供应商应充分、准确地了解所投产品制造企业信息。对相关情况了解不清楚的，不建议填报本声明函。</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color w:val="000000"/>
          <w:sz w:val="24"/>
        </w:rPr>
      </w:r>
      <w:r/>
    </w:p>
    <w:p>
      <w:pPr>
        <w:pStyle w:val="1016"/>
        <w:spacing w:line="360" w:lineRule="auto"/>
        <w:tabs>
          <w:tab w:val="left" w:pos="5580" w:leader="none"/>
        </w:tabs>
        <w:rPr>
          <w:color w:val="000000"/>
          <w:sz w:val="24"/>
        </w:rPr>
      </w:pPr>
      <w:r>
        <w:rPr>
          <w:color w:val="000000"/>
          <w:sz w:val="24"/>
        </w:rPr>
      </w:r>
      <w:r/>
    </w:p>
    <w:p>
      <w:pPr>
        <w:pStyle w:val="1016"/>
        <w:jc w:val="left"/>
        <w:widowControl/>
        <w:rPr>
          <w:color w:val="000000"/>
          <w:sz w:val="24"/>
        </w:rPr>
      </w:pPr>
      <w:r>
        <w:rPr>
          <w:color w:val="000000"/>
          <w:sz w:val="24"/>
        </w:rPr>
        <w:br w:type="page" w:clear="all"/>
      </w:r>
      <w:r>
        <w:rPr>
          <w:color w:val="000000"/>
          <w:sz w:val="24"/>
        </w:rPr>
      </w:r>
      <w:r/>
    </w:p>
    <w:p>
      <w:pPr>
        <w:pStyle w:val="1016"/>
        <w:jc w:val="center"/>
        <w:spacing w:before="240" w:after="240" w:line="360" w:lineRule="auto"/>
        <w:rPr>
          <w:b/>
          <w:bCs/>
          <w:color w:val="000000"/>
          <w:sz w:val="36"/>
          <w:szCs w:val="36"/>
        </w:rPr>
      </w:pPr>
      <w:r>
        <w:rPr>
          <w:rFonts w:hint="eastAsia"/>
          <w:b/>
          <w:bCs/>
          <w:color w:val="000000"/>
          <w:sz w:val="36"/>
          <w:szCs w:val="36"/>
        </w:rPr>
        <w:t xml:space="preserve">中小企业声明函（服务）格式</w:t>
      </w:r>
      <w:r>
        <w:rPr>
          <w:b/>
          <w:bCs/>
          <w:color w:val="000000"/>
          <w:sz w:val="36"/>
          <w:szCs w:val="36"/>
        </w:rPr>
      </w:r>
      <w:r/>
    </w:p>
    <w:p>
      <w:pPr>
        <w:pStyle w:val="1016"/>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016"/>
        <w:ind w:firstLine="504"/>
        <w:spacing w:line="360" w:lineRule="auto"/>
        <w:rPr>
          <w:color w:val="000000"/>
          <w:spacing w:val="6"/>
          <w:sz w:val="24"/>
        </w:rPr>
      </w:pPr>
      <w:r>
        <w:rPr>
          <w:color w:val="000000"/>
          <w:spacing w:val="6"/>
          <w:sz w:val="24"/>
        </w:rPr>
      </w:r>
      <w:r/>
    </w:p>
    <w:p>
      <w:pPr>
        <w:pStyle w:val="1016"/>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016"/>
        <w:ind w:right="360" w:firstLine="480"/>
        <w:jc w:val="right"/>
        <w:spacing w:line="360" w:lineRule="auto"/>
        <w:rPr>
          <w:color w:val="000000"/>
          <w:sz w:val="24"/>
        </w:rPr>
      </w:pPr>
      <w:r>
        <w:rPr>
          <w:color w:val="000000"/>
          <w:sz w:val="24"/>
        </w:rPr>
      </w:r>
      <w:r/>
    </w:p>
    <w:p>
      <w:pPr>
        <w:pStyle w:val="101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6"/>
        <w:ind w:right="360" w:firstLine="480"/>
        <w:jc w:val="right"/>
        <w:spacing w:line="360" w:lineRule="auto"/>
        <w:rPr>
          <w:color w:val="000000"/>
          <w:sz w:val="24"/>
        </w:rPr>
      </w:pPr>
      <w:r>
        <w:rPr>
          <w:color w:val="000000"/>
          <w:sz w:val="24"/>
        </w:rPr>
        <w:t xml:space="preserve">日 期：________</w:t>
      </w:r>
      <w:r>
        <w:rPr>
          <w:color w:val="000000"/>
          <w:sz w:val="24"/>
        </w:rPr>
      </w:r>
      <w:r/>
    </w:p>
    <w:p>
      <w:pPr>
        <w:pStyle w:val="1016"/>
        <w:jc w:val="left"/>
        <w:rPr>
          <w:color w:val="000000"/>
          <w:sz w:val="24"/>
          <w:szCs w:val="21"/>
        </w:rPr>
      </w:pPr>
      <w:r>
        <w:rPr>
          <w:color w:val="000000"/>
          <w:sz w:val="24"/>
          <w:szCs w:val="21"/>
        </w:rPr>
      </w:r>
      <w:r/>
    </w:p>
    <w:p>
      <w:pPr>
        <w:pStyle w:val="1016"/>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6"/>
        <w:jc w:val="left"/>
        <w:rPr>
          <w:color w:val="000000"/>
          <w:szCs w:val="21"/>
          <w:vertAlign w:val="superscript"/>
        </w:rPr>
      </w:pPr>
      <w:r>
        <w:rPr>
          <w:color w:val="000000"/>
          <w:szCs w:val="21"/>
          <w:vertAlign w:val="superscript"/>
        </w:rPr>
      </w:r>
      <w:r/>
    </w:p>
    <w:p>
      <w:pPr>
        <w:pStyle w:val="1016"/>
        <w:ind w:right="360" w:firstLine="480"/>
        <w:jc w:val="right"/>
        <w:spacing w:line="360" w:lineRule="auto"/>
        <w:rPr>
          <w:color w:val="000000"/>
          <w:sz w:val="24"/>
        </w:rPr>
      </w:pPr>
      <w:r>
        <w:rPr>
          <w:color w:val="000000"/>
          <w:sz w:val="24"/>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16"/>
        <w:jc w:val="center"/>
        <w:rPr>
          <w:color w:val="000000"/>
          <w:sz w:val="36"/>
          <w:szCs w:val="36"/>
        </w:rPr>
      </w:pPr>
      <w:r>
        <w:rPr>
          <w:color w:val="000000"/>
          <w:sz w:val="36"/>
          <w:szCs w:val="36"/>
        </w:rPr>
      </w:r>
      <w:r/>
    </w:p>
    <w:p>
      <w:pPr>
        <w:pStyle w:val="1016"/>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16"/>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16"/>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16"/>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16"/>
        <w:ind w:firstLine="504"/>
        <w:spacing w:line="588" w:lineRule="exact"/>
        <w:rPr>
          <w:color w:val="000000"/>
          <w:spacing w:val="6"/>
          <w:sz w:val="24"/>
        </w:rPr>
      </w:pPr>
      <w:r>
        <w:rPr>
          <w:color w:val="000000"/>
          <w:spacing w:val="6"/>
          <w:sz w:val="24"/>
        </w:rPr>
      </w:r>
      <w:r/>
    </w:p>
    <w:p>
      <w:pPr>
        <w:pStyle w:val="1016"/>
        <w:ind w:firstLine="504"/>
        <w:spacing w:line="588" w:lineRule="exact"/>
        <w:rPr>
          <w:color w:val="000000"/>
          <w:spacing w:val="6"/>
          <w:sz w:val="24"/>
        </w:rPr>
      </w:pPr>
      <w:r>
        <w:rPr>
          <w:color w:val="000000"/>
          <w:spacing w:val="6"/>
          <w:sz w:val="24"/>
        </w:rPr>
      </w:r>
      <w:r/>
    </w:p>
    <w:p>
      <w:pPr>
        <w:pStyle w:val="1016"/>
        <w:ind w:right="1560" w:firstLine="504"/>
        <w:jc w:val="center"/>
        <w:spacing w:line="588" w:lineRule="exact"/>
        <w:tabs>
          <w:tab w:val="left" w:pos="4860" w:leader="none"/>
        </w:tabs>
        <w:rPr>
          <w:color w:val="000000"/>
          <w:spacing w:val="6"/>
          <w:sz w:val="24"/>
        </w:rPr>
      </w:pPr>
      <w:r>
        <w:rPr>
          <w:color w:val="000000"/>
          <w:spacing w:val="6"/>
          <w:sz w:val="24"/>
        </w:rPr>
        <w:t xml:space="preserve">               单位名称（盖章）：</w:t>
      </w:r>
      <w:r>
        <w:rPr>
          <w:color w:val="000000"/>
          <w:spacing w:val="6"/>
          <w:sz w:val="24"/>
        </w:rPr>
      </w:r>
      <w:r/>
    </w:p>
    <w:p>
      <w:pPr>
        <w:pStyle w:val="1016"/>
        <w:ind w:right="1560" w:firstLine="504"/>
        <w:jc w:val="center"/>
        <w:spacing w:line="588" w:lineRule="exact"/>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016"/>
        <w:spacing w:line="360" w:lineRule="auto"/>
        <w:tabs>
          <w:tab w:val="left" w:pos="8280" w:leader="none"/>
        </w:tabs>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color w:val="000000"/>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6"/>
        <w:spacing w:line="360" w:lineRule="auto"/>
        <w:tabs>
          <w:tab w:val="left" w:pos="5580" w:leader="none"/>
        </w:tabs>
        <w:rPr>
          <w:color w:val="000000"/>
          <w:sz w:val="24"/>
          <w:szCs w:val="20"/>
        </w:rPr>
      </w:pPr>
      <w:r>
        <w:rPr>
          <w:color w:val="000000"/>
          <w:sz w:val="24"/>
          <w:szCs w:val="20"/>
        </w:rPr>
      </w:r>
      <w:r/>
    </w:p>
    <w:p>
      <w:pPr>
        <w:pStyle w:val="1016"/>
        <w:spacing w:line="360" w:lineRule="auto"/>
        <w:tabs>
          <w:tab w:val="left" w:pos="8280" w:leader="none"/>
        </w:tabs>
        <w:rPr>
          <w:rFonts w:ascii="宋体" w:hAnsi="宋体" w:eastAsia="宋体" w:cs="Times New Roman"/>
          <w:b/>
          <w:color w:val="000000"/>
          <w:sz w:val="24"/>
          <w:szCs w:val="20"/>
        </w:rPr>
      </w:pPr>
      <w:r>
        <w:rPr>
          <w:b/>
          <w:color w:val="000000"/>
          <w:sz w:val="24"/>
        </w:rPr>
        <w:br w:type="page" w:clear="all"/>
      </w:r>
      <w:bookmarkStart w:id="678" w:name="_Toc226965830"/>
      <w:r/>
      <w:bookmarkStart w:id="679" w:name="_Toc150480795"/>
      <w:r/>
      <w:bookmarkStart w:id="680" w:name="_Toc264969247"/>
      <w:r/>
      <w:bookmarkStart w:id="681" w:name="_Toc305158899"/>
      <w:r/>
      <w:bookmarkStart w:id="682" w:name="_Toc150774762"/>
      <w:r/>
      <w:bookmarkStart w:id="683" w:name="_Toc520356218"/>
      <w:r/>
      <w:bookmarkStart w:id="684" w:name="_Toc480942350"/>
      <w:r/>
      <w:bookmarkStart w:id="685" w:name="_Toc127151557"/>
      <w:r/>
      <w:bookmarkStart w:id="686" w:name="_Ref467988705"/>
      <w:r/>
      <w:bookmarkStart w:id="687" w:name="_Toc142311059"/>
      <w:r/>
      <w:bookmarkStart w:id="688" w:name="_Toc195842922"/>
      <w:r/>
      <w:bookmarkStart w:id="689" w:name="_Toc265228395"/>
      <w:r/>
      <w:bookmarkStart w:id="690" w:name="_Toc226309801"/>
      <w:r/>
      <w:bookmarkStart w:id="691" w:name="_Toc226337253"/>
      <w:r/>
      <w:bookmarkStart w:id="692" w:name="_Toc226965747"/>
      <w:r/>
      <w:bookmarkStart w:id="693" w:name="_Toc305158825"/>
      <w:r>
        <w:rPr>
          <w:rFonts w:hint="eastAsia" w:ascii="宋体" w:hAnsi="宋体" w:eastAsia="宋体" w:cs="Times New Roman"/>
          <w:b/>
          <w:color w:val="000000"/>
          <w:sz w:val="24"/>
          <w:szCs w:val="20"/>
        </w:rPr>
        <w:t xml:space="preserve">4</w:t>
      </w:r>
      <w:r>
        <w:rPr>
          <w:rFonts w:ascii="宋体" w:hAnsi="宋体" w:eastAsia="宋体" w:cs="Times New Roman"/>
          <w:b/>
          <w:color w:val="000000"/>
          <w:sz w:val="24"/>
          <w:szCs w:val="20"/>
        </w:rPr>
        <w:t xml:space="preserve">  响应</w:t>
      </w:r>
      <w:r>
        <w:rPr>
          <w:rFonts w:hint="eastAsia" w:ascii="宋体" w:hAnsi="宋体" w:eastAsia="宋体" w:cs="Times New Roman"/>
          <w:b/>
          <w:color w:val="000000"/>
          <w:sz w:val="24"/>
          <w:szCs w:val="20"/>
        </w:rPr>
        <w:t xml:space="preserve">函</w:t>
      </w:r>
      <w:r>
        <w:rPr>
          <w:rFonts w:ascii="宋体" w:hAnsi="宋体" w:eastAsia="宋体" w:cs="Times New Roman"/>
          <w:b/>
          <w:color w:val="000000"/>
          <w:sz w:val="24"/>
          <w:szCs w:val="20"/>
        </w:rPr>
        <w:t xml:space="preserve">（实质性格式）</w:t>
      </w:r>
      <w:r>
        <w:rPr>
          <w:rFonts w:ascii="宋体" w:hAnsi="宋体" w:eastAsia="宋体" w:cs="Times New Roman"/>
          <w:b/>
          <w:color w:val="000000"/>
          <w:sz w:val="24"/>
          <w:szCs w:val="20"/>
        </w:rPr>
      </w:r>
      <w:r/>
    </w:p>
    <w:p>
      <w:pPr>
        <w:pStyle w:val="1016"/>
        <w:spacing w:line="360" w:lineRule="auto"/>
        <w:tabs>
          <w:tab w:val="left" w:pos="5580" w:leader="none"/>
        </w:tabs>
        <w:rPr>
          <w:color w:val="000000"/>
          <w:sz w:val="24"/>
        </w:rPr>
      </w:pPr>
      <w:r>
        <w:rPr>
          <w:color w:val="000000"/>
          <w:sz w:val="24"/>
        </w:rPr>
      </w:r>
      <w:r/>
    </w:p>
    <w:p>
      <w:pPr>
        <w:pStyle w:val="101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6"/>
        <w:spacing w:line="360" w:lineRule="auto"/>
        <w:tabs>
          <w:tab w:val="left" w:pos="5580" w:leader="none"/>
        </w:tabs>
        <w:rPr>
          <w:color w:val="000000"/>
          <w:sz w:val="24"/>
          <w:szCs w:val="20"/>
        </w:rPr>
      </w:pP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6"/>
        <w:ind w:left="420"/>
        <w:spacing w:line="360" w:lineRule="auto"/>
        <w:tabs>
          <w:tab w:val="left" w:pos="5580" w:leader="none"/>
        </w:tabs>
        <w:rPr>
          <w:color w:val="000000"/>
          <w:sz w:val="24"/>
          <w:szCs w:val="20"/>
          <w:u w:val="single"/>
        </w:rPr>
      </w:pPr>
      <w:r>
        <w:rPr>
          <w:color w:val="000000"/>
          <w:sz w:val="24"/>
          <w:szCs w:val="20"/>
          <w:u w:val="single"/>
        </w:rPr>
      </w:r>
      <w:r/>
    </w:p>
    <w:p>
      <w:pPr>
        <w:pStyle w:val="1016"/>
        <w:jc w:val="left"/>
        <w:widowControl/>
        <w:rPr>
          <w:rFonts w:hint="eastAsia" w:ascii="宋体" w:hAnsi="宋体" w:eastAsia="宋体" w:cs="Times New Roman"/>
          <w:b/>
          <w:color w:val="000000"/>
          <w:sz w:val="24"/>
          <w:szCs w:val="20"/>
        </w:rPr>
      </w:pPr>
      <w:r/>
      <w:bookmarkStart w:id="694" w:name="_Hlt520356243"/>
      <w:r/>
      <w:bookmarkEnd w:id="694"/>
      <w:r/>
      <w:bookmarkStart w:id="695" w:name="_Hlt520355938"/>
      <w:r/>
      <w:bookmarkEnd w:id="695"/>
      <w:r>
        <w:rPr>
          <w:color w:val="000000"/>
          <w:sz w:val="24"/>
        </w:rPr>
        <w:br w:type="page" w:clear="all"/>
      </w:r>
      <w:r>
        <w:rPr>
          <w:rFonts w:hint="eastAsia" w:ascii="宋体" w:hAnsi="宋体" w:eastAsia="宋体" w:cs="Times New Roman"/>
          <w:b/>
          <w:color w:val="000000"/>
          <w:sz w:val="24"/>
          <w:szCs w:val="20"/>
        </w:rPr>
        <w:t xml:space="preserve">5  法定代表人资格证明书（实质性格式）</w:t>
      </w:r>
      <w:r>
        <w:rPr>
          <w:rFonts w:hint="eastAsia" w:ascii="宋体" w:hAnsi="宋体" w:eastAsia="宋体" w:cs="Times New Roman"/>
          <w:b/>
          <w:color w:val="000000"/>
          <w:sz w:val="24"/>
          <w:szCs w:val="20"/>
        </w:rPr>
      </w:r>
      <w:r/>
    </w:p>
    <w:p>
      <w:pPr>
        <w:pStyle w:val="1016"/>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16"/>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16"/>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16"/>
        <w:spacing w:line="560" w:lineRule="exact"/>
        <w:rPr>
          <w:rFonts w:ascii="宋体" w:hAnsi="宋体"/>
          <w:color w:val="000000"/>
          <w:sz w:val="24"/>
        </w:rPr>
      </w:pPr>
      <w:r>
        <w:rPr>
          <w:rFonts w:ascii="宋体" w:hAnsi="宋体"/>
          <w:color w:val="000000"/>
          <w:sz w:val="24"/>
        </w:rPr>
      </w:r>
      <w:r/>
    </w:p>
    <w:p>
      <w:pPr>
        <w:pStyle w:val="1028"/>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6"/>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16"/>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ascii="宋体" w:hAnsi="宋体" w:eastAsia="宋体" w:cs="Times New Roman"/>
          <w:b/>
          <w:color w:val="000000"/>
          <w:sz w:val="24"/>
          <w:szCs w:val="20"/>
        </w:rPr>
      </w:pPr>
      <w:r>
        <w:rPr>
          <w:rFonts w:hint="eastAsia"/>
          <w:b/>
          <w:color w:val="000000"/>
          <w:sz w:val="24"/>
        </w:rPr>
        <w:br w:type="page" w:clear="all"/>
      </w:r>
      <w:r>
        <w:rPr>
          <w:rFonts w:hint="eastAsia" w:ascii="宋体" w:hAnsi="宋体" w:eastAsia="宋体" w:cs="Times New Roman"/>
          <w:b/>
          <w:color w:val="000000"/>
          <w:sz w:val="24"/>
          <w:szCs w:val="20"/>
        </w:rPr>
        <w:t xml:space="preserve">6 </w:t>
      </w:r>
      <w:r>
        <w:rPr>
          <w:rFonts w:hint="eastAsia" w:ascii="宋体" w:hAnsi="宋体" w:eastAsia="宋体" w:cs="Times New Roman"/>
          <w:b/>
          <w:color w:val="000000"/>
          <w:sz w:val="24"/>
          <w:szCs w:val="20"/>
          <w:lang w:val="en-US" w:eastAsia="zh-CN"/>
        </w:rPr>
        <w:t xml:space="preserve"> </w:t>
      </w:r>
      <w:r>
        <w:rPr>
          <w:rFonts w:hint="eastAsia" w:ascii="宋体" w:hAnsi="宋体" w:eastAsia="宋体" w:cs="Times New Roman"/>
          <w:b/>
          <w:color w:val="000000"/>
          <w:sz w:val="24"/>
          <w:szCs w:val="20"/>
        </w:rPr>
        <w:t xml:space="preserve">授权委托书（实质性格式）</w:t>
      </w:r>
      <w:r>
        <w:rPr>
          <w:rFonts w:hint="eastAsia" w:ascii="宋体" w:hAnsi="宋体" w:eastAsia="宋体" w:cs="Times New Roman"/>
          <w:b/>
          <w:color w:val="000000"/>
          <w:sz w:val="24"/>
          <w:szCs w:val="20"/>
        </w:rPr>
      </w:r>
      <w:r/>
    </w:p>
    <w:p>
      <w:pPr>
        <w:pStyle w:val="1016"/>
        <w:jc w:val="center"/>
        <w:rPr>
          <w:rFonts w:hint="eastAsia" w:ascii="宋体" w:hAnsi="宋体"/>
          <w:b/>
          <w:color w:val="000000"/>
          <w:sz w:val="32"/>
          <w:szCs w:val="32"/>
        </w:rPr>
      </w:pPr>
      <w:r>
        <w:rPr>
          <w:rFonts w:hint="eastAsia" w:ascii="宋体" w:hAnsi="宋体"/>
          <w:b/>
          <w:color w:val="000000"/>
          <w:sz w:val="32"/>
          <w:szCs w:val="32"/>
        </w:rPr>
      </w:r>
      <w:r/>
    </w:p>
    <w:p>
      <w:pPr>
        <w:pStyle w:val="1265"/>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16"/>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color w:val="000000"/>
          <w:sz w:val="24"/>
        </w:rPr>
      </w:r>
      <w:r/>
    </w:p>
    <w:p>
      <w:pPr>
        <w:pStyle w:val="1016"/>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16"/>
        <w:spacing w:line="400" w:lineRule="exact"/>
        <w:rPr>
          <w:rFonts w:hint="eastAsia" w:ascii="宋体" w:hAnsi="宋体" w:cs="宋体"/>
          <w:color w:val="000000"/>
          <w:szCs w:val="21"/>
        </w:rPr>
      </w:pPr>
      <w:r>
        <w:rPr>
          <w:rFonts w:hint="eastAsia" w:ascii="宋体" w:hAnsi="宋体" w:cs="宋体"/>
          <w:color w:val="000000"/>
          <w:szCs w:val="21"/>
        </w:rPr>
      </w:r>
      <w:r/>
    </w:p>
    <w:p>
      <w:pPr>
        <w:pStyle w:val="1016"/>
        <w:spacing w:line="360" w:lineRule="auto"/>
        <w:rPr>
          <w:rFonts w:ascii="宋体" w:hAnsi="宋体" w:cs="宋体"/>
          <w:color w:val="000000"/>
          <w:sz w:val="24"/>
        </w:rPr>
      </w:pPr>
      <w:r>
        <w:rPr>
          <w:rFonts w:hint="eastAsia" w:ascii="宋体" w:hAnsi="宋体" w:cs="宋体"/>
          <w:color w:val="000000"/>
          <w:sz w:val="24"/>
        </w:rPr>
        <w:t xml:space="preserve">供应商公章： </w:t>
      </w:r>
      <w:r>
        <w:rPr>
          <w:rFonts w:ascii="宋体" w:hAnsi="宋体" w:cs="宋体"/>
          <w:color w:val="000000"/>
          <w:sz w:val="24"/>
        </w:rPr>
      </w:r>
      <w:r/>
    </w:p>
    <w:p>
      <w:pPr>
        <w:pStyle w:val="1016"/>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19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6"/>
        <w:spacing w:line="400" w:lineRule="exact"/>
        <w:rPr>
          <w:rFonts w:ascii="宋体" w:hAnsi="宋体" w:cs="宋体"/>
          <w:color w:val="000000"/>
          <w:sz w:val="24"/>
        </w:rPr>
      </w:pPr>
      <w:r>
        <w:rPr>
          <w:rFonts w:ascii="宋体" w:hAnsi="宋体" w:cs="宋体"/>
          <w:color w:val="000000"/>
          <w:sz w:val="24"/>
        </w:rPr>
      </w:r>
      <w:r/>
    </w:p>
    <w:p>
      <w:pPr>
        <w:pStyle w:val="1016"/>
        <w:spacing w:line="400" w:lineRule="exact"/>
        <w:rPr>
          <w:rFonts w:ascii="宋体" w:hAnsi="宋体" w:cs="宋体"/>
          <w:color w:val="000000"/>
          <w:sz w:val="24"/>
        </w:rPr>
      </w:pPr>
      <w:r>
        <w:rPr>
          <w:rFonts w:ascii="宋体" w:hAnsi="宋体" w:cs="宋体"/>
          <w:color w:val="000000"/>
          <w:sz w:val="24"/>
        </w:rPr>
      </w:r>
      <w:r/>
    </w:p>
    <w:p>
      <w:pPr>
        <w:pStyle w:val="1028"/>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016"/>
        <w:spacing w:line="360" w:lineRule="auto"/>
        <w:rPr>
          <w:rFonts w:hint="eastAsia" w:ascii="宋体" w:hAnsi="宋体" w:cs="宋体"/>
          <w:color w:val="000000"/>
          <w:szCs w:val="21"/>
        </w:rPr>
      </w:pPr>
      <w:r>
        <w:rPr>
          <w:rFonts w:hint="eastAsia" w:ascii="宋体" w:hAnsi="宋体" w:cs="宋体"/>
          <w:color w:val="000000"/>
          <w:szCs w:val="21"/>
        </w:rPr>
      </w:r>
      <w:r/>
    </w:p>
    <w:p>
      <w:pPr>
        <w:pStyle w:val="1028"/>
        <w:ind w:right="-46"/>
        <w:spacing w:line="583" w:lineRule="auto"/>
        <w:tabs>
          <w:tab w:val="left" w:pos="567" w:leader="none"/>
        </w:tabs>
        <w:rPr>
          <w:rFonts w:hint="eastAsia"/>
          <w:b/>
          <w:bCs/>
          <w:color w:val="000000"/>
        </w:rPr>
      </w:pPr>
      <w:r>
        <w:rPr>
          <w:rFonts w:hint="eastAsia"/>
          <w:b/>
          <w:bCs/>
          <w:color w:val="000000"/>
        </w:rPr>
        <w:t xml:space="preserve">供应商近三个月内任意一个月（自磋商之日往前推）为其缴纳社保的记录</w:t>
      </w:r>
      <w:r>
        <w:rPr>
          <w:rFonts w:hint="eastAsia"/>
          <w:b/>
          <w:bCs/>
          <w:color w:val="000000"/>
        </w:rPr>
      </w:r>
      <w:r/>
    </w:p>
    <w:p>
      <w:pPr>
        <w:pStyle w:val="1016"/>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16"/>
        <w:spacing w:line="360" w:lineRule="auto"/>
        <w:rPr>
          <w:rFonts w:ascii="宋体" w:hAnsi="宋体" w:cs="宋体"/>
          <w:color w:val="000000"/>
          <w:szCs w:val="21"/>
        </w:rPr>
      </w:pPr>
      <w:r>
        <w:rPr>
          <w:rFonts w:hint="eastAsia" w:ascii="宋体" w:hAnsi="宋体" w:cs="宋体"/>
          <w:color w:val="000000"/>
          <w:szCs w:val="21"/>
        </w:rPr>
        <w:t xml:space="preserve">1.法定代表人参加磋商时，不需要提供本授权委托书，需提供本人身份证。</w:t>
      </w:r>
      <w:r>
        <w:rPr>
          <w:rFonts w:ascii="宋体" w:hAnsi="宋体" w:cs="宋体"/>
          <w:color w:val="000000"/>
          <w:szCs w:val="21"/>
        </w:rPr>
      </w:r>
      <w:r/>
    </w:p>
    <w:p>
      <w:pPr>
        <w:pStyle w:val="1265"/>
        <w:spacing w:line="360" w:lineRule="exact"/>
        <w:rPr>
          <w:rFonts w:cs="宋体"/>
          <w:color w:val="000000"/>
          <w:sz w:val="21"/>
          <w:szCs w:val="21"/>
        </w:rPr>
      </w:pPr>
      <w:r>
        <w:rPr>
          <w:rFonts w:hint="eastAsia" w:cs="宋体"/>
          <w:color w:val="000000"/>
          <w:sz w:val="21"/>
          <w:szCs w:val="21"/>
        </w:rPr>
        <w:t xml:space="preserve">2.供应商为自然人的情形，可不提供本《授权委托书》。</w:t>
      </w:r>
      <w:r>
        <w:rPr>
          <w:rFonts w:cs="宋体"/>
          <w:color w:val="000000"/>
          <w:sz w:val="21"/>
          <w:szCs w:val="21"/>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ascii="宋体" w:hAnsi="宋体" w:eastAsia="宋体" w:cs="Times New Roman"/>
          <w:b/>
          <w:color w:val="000000"/>
          <w:sz w:val="24"/>
          <w:szCs w:val="20"/>
        </w:rPr>
      </w:pPr>
      <w:r>
        <w:rPr>
          <w:rFonts w:ascii="宋体" w:hAnsi="宋体"/>
          <w:b/>
          <w:color w:val="000000"/>
          <w:sz w:val="24"/>
        </w:rPr>
        <w:br w:type="page" w:clear="all"/>
      </w:r>
      <w:r>
        <w:rPr>
          <w:rFonts w:hint="eastAsia" w:ascii="宋体" w:hAnsi="宋体" w:eastAsia="宋体" w:cs="Times New Roman"/>
          <w:b/>
          <w:color w:val="000000"/>
          <w:sz w:val="24"/>
          <w:szCs w:val="20"/>
        </w:rPr>
        <w:t xml:space="preserve">7  政府采购供应商信用承诺书（实质性格式）</w:t>
      </w:r>
      <w:r>
        <w:rPr>
          <w:rFonts w:hint="eastAsia" w:ascii="宋体" w:hAnsi="宋体" w:eastAsia="宋体" w:cs="Times New Roman"/>
          <w:b/>
          <w:color w:val="000000"/>
          <w:sz w:val="24"/>
          <w:szCs w:val="20"/>
        </w:rPr>
      </w:r>
      <w:r/>
    </w:p>
    <w:p>
      <w:pPr>
        <w:pStyle w:val="1016"/>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016"/>
        <w:ind w:firstLine="640"/>
        <w:rPr>
          <w:color w:val="000000"/>
        </w:rPr>
      </w:pPr>
      <w:r>
        <w:rPr>
          <w:color w:val="000000"/>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263"/>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Times New Roman"/>
          <w:b/>
          <w:color w:val="000000"/>
          <w:sz w:val="24"/>
          <w:szCs w:val="20"/>
        </w:rPr>
        <w:outlineLvl w:val="2"/>
      </w:pPr>
      <w:r>
        <w:rPr>
          <w:color w:val="000000"/>
          <w:sz w:val="24"/>
          <w:szCs w:val="20"/>
        </w:rPr>
        <w:br w:type="page" w:clear="all"/>
      </w:r>
      <w:r>
        <w:rPr>
          <w:rFonts w:hint="eastAsia" w:ascii="宋体" w:hAnsi="宋体" w:eastAsia="宋体" w:cs="Times New Roman"/>
          <w:b/>
          <w:color w:val="000000"/>
          <w:sz w:val="24"/>
          <w:szCs w:val="20"/>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eastAsia="宋体" w:cs="Times New Roman"/>
          <w:b/>
          <w:color w:val="000000"/>
          <w:sz w:val="24"/>
          <w:szCs w:val="20"/>
        </w:rPr>
      </w:r>
      <w:r/>
    </w:p>
    <w:p>
      <w:pPr>
        <w:pStyle w:val="1016"/>
        <w:jc w:val="center"/>
        <w:rPr>
          <w:rFonts w:hint="eastAsia"/>
          <w:b/>
          <w:color w:val="000000"/>
          <w:sz w:val="36"/>
          <w:szCs w:val="36"/>
        </w:rPr>
      </w:pPr>
      <w:r/>
      <w:bookmarkStart w:id="696" w:name="_Toc195842923"/>
      <w:r/>
      <w:bookmarkStart w:id="697" w:name="_Toc226309802"/>
      <w:r/>
      <w:bookmarkStart w:id="698" w:name="_Toc164608672"/>
      <w:r/>
      <w:bookmarkStart w:id="699" w:name="_Toc305158900"/>
      <w:r/>
      <w:bookmarkStart w:id="700" w:name="_Toc265228396"/>
      <w:r/>
      <w:bookmarkStart w:id="701" w:name="_Toc264969248"/>
      <w:r/>
      <w:bookmarkStart w:id="702" w:name="_Toc164608827"/>
      <w:r/>
      <w:bookmarkStart w:id="703" w:name="_Toc305158826"/>
      <w:r/>
      <w:bookmarkStart w:id="704" w:name="_Toc226965748"/>
      <w:r/>
      <w:bookmarkStart w:id="705" w:name="_Toc226965831"/>
      <w:r/>
      <w:bookmarkStart w:id="706" w:name="_Toc226337254"/>
      <w:r>
        <w:rPr>
          <w:rFonts w:hint="eastAsia"/>
          <w:b/>
          <w:color w:val="000000"/>
          <w:sz w:val="36"/>
          <w:szCs w:val="36"/>
        </w:rPr>
      </w:r>
      <w:r/>
    </w:p>
    <w:p>
      <w:pPr>
        <w:pStyle w:val="1016"/>
        <w:jc w:val="center"/>
        <w:rPr>
          <w:rFonts w:hint="eastAsia"/>
          <w:b/>
          <w:color w:val="000000"/>
          <w:sz w:val="36"/>
          <w:szCs w:val="36"/>
        </w:rPr>
      </w:pPr>
      <w:r>
        <w:rPr>
          <w:rFonts w:hint="eastAsia"/>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rFonts w:hint="eastAsia"/>
          <w:b/>
          <w:color w:val="000000"/>
          <w:sz w:val="36"/>
          <w:szCs w:val="36"/>
        </w:rPr>
      </w:r>
      <w:r/>
    </w:p>
    <w:p>
      <w:pPr>
        <w:pStyle w:val="1016"/>
        <w:jc w:val="center"/>
        <w:rPr>
          <w:rFonts w:hint="eastAsia"/>
          <w:b/>
          <w:color w:val="000000"/>
          <w:sz w:val="36"/>
          <w:szCs w:val="36"/>
        </w:rPr>
      </w:pPr>
      <w:r>
        <w:rPr>
          <w:rFonts w:hint="eastAsia"/>
          <w:b/>
          <w:color w:val="000000"/>
          <w:sz w:val="36"/>
          <w:szCs w:val="36"/>
        </w:rPr>
      </w:r>
      <w:r/>
    </w:p>
    <w:p>
      <w:pPr>
        <w:pStyle w:val="101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6"/>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1016"/>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158" w:type="dxa"/>
            <w:vAlign w:val="center"/>
            <w:textDirection w:val="lrTb"/>
            <w:noWrap w:val="false"/>
          </w:tcPr>
          <w:p>
            <w:pPr>
              <w:pStyle w:val="1016"/>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10" w:type="dxa"/>
            <w:vAlign w:val="center"/>
            <w:vMerge w:val="continue"/>
            <w:textDirection w:val="lrTb"/>
            <w:noWrap w:val="false"/>
          </w:tcPr>
          <w:p>
            <w:pPr>
              <w:pStyle w:val="1016"/>
              <w:jc w:val="left"/>
              <w:widowControl/>
              <w:rPr>
                <w:b/>
                <w:color w:val="000000"/>
                <w:sz w:val="24"/>
              </w:rPr>
            </w:pPr>
            <w:r>
              <w:rPr>
                <w:b/>
                <w:color w:val="000000"/>
                <w:sz w:val="24"/>
              </w:rPr>
            </w:r>
            <w:r/>
          </w:p>
        </w:tc>
        <w:tc>
          <w:tcPr>
            <w:tcW w:w="3204" w:type="dxa"/>
            <w:vAlign w:val="center"/>
            <w:vMerge w:val="continue"/>
            <w:textDirection w:val="lrTb"/>
            <w:noWrap w:val="false"/>
          </w:tcPr>
          <w:p>
            <w:pPr>
              <w:pStyle w:val="1016"/>
              <w:jc w:val="left"/>
              <w:widowControl/>
              <w:rPr>
                <w:b/>
                <w:color w:val="000000"/>
                <w:sz w:val="24"/>
              </w:rPr>
            </w:pPr>
            <w:r>
              <w:rPr>
                <w:b/>
                <w:color w:val="000000"/>
                <w:sz w:val="24"/>
              </w:rPr>
            </w:r>
            <w:r/>
          </w:p>
        </w:tc>
        <w:tc>
          <w:tcPr>
            <w:tcW w:w="1239" w:type="dxa"/>
            <w:vAlign w:val="center"/>
            <w:textDirection w:val="lrTb"/>
            <w:noWrap w:val="false"/>
          </w:tcPr>
          <w:p>
            <w:pPr>
              <w:pStyle w:val="1016"/>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1016"/>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1016"/>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1016"/>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1016"/>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1016"/>
              <w:jc w:val="center"/>
              <w:tabs>
                <w:tab w:val="left" w:pos="5580" w:leader="none"/>
              </w:tabs>
              <w:rPr>
                <w:color w:val="000000"/>
                <w:sz w:val="24"/>
              </w:rPr>
            </w:pPr>
            <w:r>
              <w:rPr>
                <w:color w:val="000000"/>
                <w:sz w:val="24"/>
              </w:rPr>
            </w:r>
            <w:r/>
          </w:p>
        </w:tc>
      </w:tr>
    </w:tbl>
    <w:p>
      <w:pPr>
        <w:pStyle w:val="1016"/>
        <w:jc w:val="left"/>
        <w:rPr>
          <w:color w:val="000000"/>
          <w:sz w:val="24"/>
        </w:rPr>
      </w:pPr>
      <w:r>
        <w:rPr>
          <w:color w:val="000000"/>
          <w:sz w:val="24"/>
        </w:rPr>
      </w:r>
      <w:r/>
    </w:p>
    <w:p>
      <w:pPr>
        <w:pStyle w:val="1016"/>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6"/>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Times New Roman"/>
          <w:b/>
          <w:color w:val="000000"/>
          <w:sz w:val="24"/>
          <w:szCs w:val="20"/>
        </w:rPr>
        <w:outlineLvl w:val="2"/>
      </w:pPr>
      <w:r/>
      <w:bookmarkStart w:id="707" w:name="_Toc226965749"/>
      <w:r/>
      <w:bookmarkStart w:id="708" w:name="_Toc150774763"/>
      <w:r/>
      <w:bookmarkStart w:id="709" w:name="_Toc264969249"/>
      <w:r/>
      <w:bookmarkStart w:id="710" w:name="_Toc226337255"/>
      <w:r/>
      <w:bookmarkStart w:id="711" w:name="_Toc305158901"/>
      <w:r/>
      <w:bookmarkStart w:id="712" w:name="_Toc226965832"/>
      <w:r/>
      <w:bookmarkStart w:id="713" w:name="_Toc305158827"/>
      <w:r/>
      <w:bookmarkStart w:id="714" w:name="_Toc142311060"/>
      <w:r/>
      <w:bookmarkStart w:id="715" w:name="_Toc226309803"/>
      <w:r/>
      <w:bookmarkStart w:id="716" w:name="_Toc127151558"/>
      <w:r/>
      <w:bookmarkStart w:id="717" w:name="_Toc265228397"/>
      <w:r/>
      <w:bookmarkStart w:id="718" w:name="_Toc150480796"/>
      <w:r/>
      <w:bookmarkStart w:id="719" w:name="_Toc195842924"/>
      <w:r>
        <w:rPr>
          <w:color w:val="000000"/>
          <w:sz w:val="24"/>
          <w:szCs w:val="20"/>
        </w:rPr>
        <w:br w:type="page" w:clear="all"/>
      </w:r>
      <w:r>
        <w:rPr>
          <w:rFonts w:hint="eastAsia" w:ascii="宋体" w:hAnsi="宋体" w:eastAsia="宋体" w:cs="Times New Roman"/>
          <w:b/>
          <w:color w:val="000000"/>
          <w:sz w:val="24"/>
          <w:szCs w:val="20"/>
        </w:rPr>
        <w:t xml:space="preserve">9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Times New Roman"/>
          <w:b/>
          <w:color w:val="000000"/>
          <w:sz w:val="24"/>
          <w:szCs w:val="20"/>
        </w:rPr>
      </w:r>
      <w:r/>
    </w:p>
    <w:p>
      <w:pPr>
        <w:pStyle w:val="1016"/>
        <w:jc w:val="center"/>
        <w:spacing w:line="360" w:lineRule="exact"/>
        <w:rPr>
          <w:color w:val="000000"/>
          <w:sz w:val="36"/>
          <w:szCs w:val="36"/>
        </w:rPr>
      </w:pPr>
      <w:r>
        <w:rPr>
          <w:color w:val="000000"/>
          <w:sz w:val="36"/>
          <w:szCs w:val="36"/>
        </w:rPr>
      </w:r>
      <w:r/>
    </w:p>
    <w:p>
      <w:pPr>
        <w:pStyle w:val="1016"/>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16"/>
        <w:jc w:val="center"/>
        <w:spacing w:line="260" w:lineRule="exact"/>
        <w:rPr>
          <w:color w:val="000000"/>
          <w:sz w:val="36"/>
          <w:szCs w:val="36"/>
        </w:rPr>
      </w:pPr>
      <w:r>
        <w:rPr>
          <w:color w:val="000000"/>
          <w:sz w:val="36"/>
          <w:szCs w:val="36"/>
        </w:rPr>
      </w:r>
      <w:r/>
    </w:p>
    <w:p>
      <w:pPr>
        <w:pStyle w:val="1016"/>
        <w:tabs>
          <w:tab w:val="left" w:pos="1800" w:leader="none"/>
          <w:tab w:val="left" w:pos="5580" w:leader="none"/>
        </w:tabs>
        <w:rPr>
          <w:color w:val="000000"/>
          <w:sz w:val="24"/>
        </w:rPr>
      </w:pPr>
      <w:r/>
      <w:bookmarkStart w:id="720" w:name="_Toc305158904"/>
      <w:r/>
      <w:bookmarkStart w:id="721" w:name="_Toc226965835"/>
      <w:r/>
      <w:bookmarkStart w:id="722" w:name="_Toc226309806"/>
      <w:r/>
      <w:bookmarkStart w:id="723" w:name="_Toc127151562"/>
      <w:r/>
      <w:bookmarkStart w:id="724" w:name="_Toc305158830"/>
      <w:r/>
      <w:bookmarkStart w:id="725" w:name="_Toc195842927"/>
      <w:r/>
      <w:bookmarkStart w:id="726" w:name="_Toc265228400"/>
      <w:r/>
      <w:bookmarkStart w:id="727" w:name="_Toc150480798"/>
      <w:r/>
      <w:bookmarkStart w:id="728" w:name="_Toc150774765"/>
      <w:r/>
      <w:bookmarkStart w:id="729" w:name="_Toc226965752"/>
      <w:r/>
      <w:bookmarkStart w:id="730" w:name="_Toc142311062"/>
      <w:r/>
      <w:bookmarkStart w:id="731" w:name="_Toc264969252"/>
      <w:r/>
      <w:bookmarkStart w:id="732" w:name="_Toc226337258"/>
      <w:r/>
      <w:bookmarkStart w:id="733" w:name="_Toc127151561"/>
      <w:r/>
      <w:bookmarkStart w:id="734" w:name="_Toc150774764"/>
      <w:r/>
      <w:bookmarkStart w:id="735" w:name="_Toc226337257"/>
      <w:r/>
      <w:bookmarkStart w:id="736" w:name="_Toc150480797"/>
      <w:r/>
      <w:bookmarkStart w:id="737" w:name="_Toc264969251"/>
      <w:r/>
      <w:bookmarkStart w:id="738" w:name="_Toc305158829"/>
      <w:r/>
      <w:bookmarkStart w:id="739" w:name="_Toc305158903"/>
      <w:r/>
      <w:bookmarkStart w:id="740" w:name="_Toc195842926"/>
      <w:r/>
      <w:bookmarkStart w:id="741" w:name="_Toc265228399"/>
      <w:r/>
      <w:bookmarkStart w:id="742" w:name="_Toc142311061"/>
      <w:r/>
      <w:bookmarkStart w:id="743" w:name="_Toc226965751"/>
      <w:r/>
      <w:bookmarkStart w:id="744" w:name="_Toc226965834"/>
      <w:r/>
      <w:bookmarkStart w:id="745" w:name="_Toc226309805"/>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1423"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分项名称</w:t>
            </w:r>
            <w:r>
              <w:rPr>
                <w:rFonts w:ascii="宋体" w:hAnsi="宋体" w:cs="Arial"/>
                <w:color w:val="000000"/>
                <w:sz w:val="24"/>
              </w:rPr>
            </w:r>
            <w:r/>
          </w:p>
        </w:tc>
        <w:tc>
          <w:tcPr>
            <w:tcW w:w="2533"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服务内容</w:t>
            </w:r>
            <w:r>
              <w:rPr>
                <w:rFonts w:ascii="宋体" w:hAnsi="宋体" w:cs="Arial"/>
                <w:color w:val="000000"/>
                <w:sz w:val="24"/>
              </w:rPr>
            </w:r>
            <w:r/>
          </w:p>
        </w:tc>
        <w:tc>
          <w:tcPr>
            <w:tcW w:w="1042"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992"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响应价格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1423"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2533"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1042"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992"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3"/>
            <w:tcW w:w="4625"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总价</w:t>
            </w:r>
            <w:r>
              <w:rPr>
                <w:rFonts w:ascii="宋体" w:hAnsi="宋体" w:cs="Arial"/>
                <w:color w:val="000000"/>
                <w:sz w:val="24"/>
              </w:rPr>
            </w:r>
            <w:r/>
          </w:p>
        </w:tc>
        <w:tc>
          <w:tcPr>
            <w:gridSpan w:val="4"/>
            <w:tcW w:w="4025"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bl>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6"/>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1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Times New Roman"/>
          <w:b/>
          <w:color w:val="000000"/>
          <w:sz w:val="24"/>
          <w:szCs w:val="20"/>
        </w:rPr>
        <w:outlineLvl w:val="2"/>
      </w:pPr>
      <w:r>
        <w:rPr>
          <w:color w:val="000000"/>
          <w:sz w:val="24"/>
          <w:szCs w:val="20"/>
        </w:rPr>
        <w:br w:type="page" w:clear="all"/>
      </w:r>
      <w:r>
        <w:rPr>
          <w:rFonts w:hint="eastAsia" w:ascii="宋体" w:hAnsi="宋体" w:eastAsia="宋体" w:cs="Times New Roman"/>
          <w:b/>
          <w:color w:val="000000"/>
          <w:sz w:val="24"/>
          <w:szCs w:val="20"/>
        </w:rPr>
        <w:t xml:space="preserve">10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eastAsia="宋体" w:cs="Times New Roman"/>
          <w:b/>
          <w:color w:val="000000"/>
          <w:sz w:val="24"/>
          <w:szCs w:val="20"/>
        </w:rPr>
      </w:r>
      <w:r/>
    </w:p>
    <w:p>
      <w:pPr>
        <w:pStyle w:val="1016"/>
        <w:spacing w:line="360" w:lineRule="auto"/>
        <w:rPr>
          <w:color w:val="000000"/>
          <w:sz w:val="24"/>
          <w:szCs w:val="20"/>
        </w:rPr>
      </w:pPr>
      <w:r>
        <w:rPr>
          <w:color w:val="000000"/>
          <w:sz w:val="24"/>
          <w:szCs w:val="20"/>
        </w:rPr>
      </w:r>
      <w:r/>
    </w:p>
    <w:p>
      <w:pPr>
        <w:pStyle w:val="101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6"/>
        <w:jc w:val="center"/>
        <w:rPr>
          <w:color w:val="000000"/>
          <w:sz w:val="36"/>
          <w:szCs w:val="36"/>
        </w:rPr>
      </w:pPr>
      <w:r>
        <w:rPr>
          <w:color w:val="000000"/>
          <w:sz w:val="36"/>
          <w:szCs w:val="36"/>
        </w:rPr>
      </w:r>
      <w:r/>
    </w:p>
    <w:p>
      <w:pPr>
        <w:pStyle w:val="1016"/>
        <w:spacing w:line="360" w:lineRule="auto"/>
        <w:rPr>
          <w:color w:val="000000"/>
          <w:sz w:val="24"/>
          <w:szCs w:val="20"/>
        </w:rPr>
      </w:pPr>
      <w:r>
        <w:rPr>
          <w:color w:val="000000"/>
          <w:sz w:val="24"/>
          <w:szCs w:val="20"/>
        </w:rPr>
      </w:r>
      <w:r/>
    </w:p>
    <w:p>
      <w:pPr>
        <w:pStyle w:val="101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6"/>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6"/>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6"/>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jc w:val="left"/>
        <w:tabs>
          <w:tab w:val="left" w:pos="1800" w:leader="none"/>
          <w:tab w:val="left" w:pos="5580" w:leader="none"/>
        </w:tabs>
        <w:rPr>
          <w:color w:val="000000"/>
          <w:sz w:val="24"/>
        </w:rPr>
      </w:pPr>
      <w:r>
        <w:rPr>
          <w:color w:val="000000"/>
          <w:sz w:val="24"/>
        </w:rPr>
      </w:r>
      <w:r/>
    </w:p>
    <w:p>
      <w:pPr>
        <w:pStyle w:val="101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1. </w:t>
      </w:r>
      <w:r>
        <w:rPr>
          <w:rFonts w:hint="eastAsia" w:ascii="宋体" w:hAnsi="宋体"/>
          <w:color w:val="000000"/>
          <w:sz w:val="24"/>
        </w:rPr>
        <w:t xml:space="preserve">对合同条款中的所有要求，除本表所列明的所有偏离外，均视作供应商已对之理解和响应。</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2. </w:t>
      </w:r>
      <w:r>
        <w:rPr>
          <w:rFonts w:hint="eastAsia" w:ascii="宋体" w:hAnsi="宋体"/>
          <w:color w:val="000000"/>
          <w:sz w:val="24"/>
        </w:rPr>
        <w:t xml:space="preserve">“偏离情况”列应据实填写“正偏离”或“负偏离”。</w:t>
      </w:r>
      <w:r>
        <w:rPr>
          <w:rFonts w:ascii="宋体" w:hAnsi="宋体"/>
          <w:color w:val="000000"/>
          <w:sz w:val="24"/>
        </w:rPr>
      </w:r>
      <w:r/>
    </w:p>
    <w:p>
      <w:pPr>
        <w:pStyle w:val="1016"/>
        <w:spacing w:line="360" w:lineRule="auto"/>
        <w:rPr>
          <w:rFonts w:ascii="宋体" w:hAnsi="宋体"/>
          <w:color w:val="000000"/>
          <w:sz w:val="24"/>
          <w:szCs w:val="20"/>
        </w:rPr>
      </w:pP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Times New Roman"/>
          <w:b/>
          <w:color w:val="000000"/>
          <w:sz w:val="24"/>
          <w:szCs w:val="20"/>
        </w:rPr>
        <w:outlineLvl w:val="2"/>
      </w:pPr>
      <w:r>
        <w:rPr>
          <w:color w:val="000000"/>
          <w:sz w:val="24"/>
          <w:szCs w:val="20"/>
        </w:rPr>
        <w:br w:type="page" w:clear="all"/>
      </w:r>
      <w:r>
        <w:rPr>
          <w:rFonts w:hint="eastAsia" w:ascii="宋体" w:hAnsi="宋体" w:eastAsia="宋体" w:cs="Times New Roman"/>
          <w:b/>
          <w:color w:val="000000"/>
          <w:sz w:val="24"/>
          <w:szCs w:val="20"/>
        </w:rPr>
        <w:t xml:space="preserve">11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eastAsia="宋体" w:cs="Times New Roman"/>
          <w:b/>
          <w:color w:val="000000"/>
          <w:sz w:val="24"/>
          <w:szCs w:val="20"/>
        </w:rPr>
        <w:t xml:space="preserve">采购需求偏离表</w:t>
      </w:r>
      <w:r>
        <w:rPr>
          <w:rFonts w:hint="eastAsia" w:ascii="宋体" w:hAnsi="宋体" w:eastAsia="宋体" w:cs="Times New Roman"/>
          <w:b/>
          <w:color w:val="000000"/>
          <w:sz w:val="24"/>
          <w:szCs w:val="20"/>
        </w:rPr>
      </w:r>
      <w:r/>
    </w:p>
    <w:p>
      <w:pPr>
        <w:pStyle w:val="101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6"/>
        <w:jc w:val="center"/>
        <w:rPr>
          <w:color w:val="000000"/>
          <w:sz w:val="36"/>
          <w:szCs w:val="36"/>
        </w:rPr>
      </w:pPr>
      <w:r>
        <w:rPr>
          <w:color w:val="000000"/>
          <w:sz w:val="36"/>
          <w:szCs w:val="36"/>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对磋商文件中的所有商务、技术要求，除本表所列明的所有偏离外，均视作供应商已对之理解和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。此表中若无任何文字说明，内容为空白，则</w:t>
      </w:r>
      <w:r>
        <w:rPr>
          <w:rFonts w:ascii="宋体" w:hAnsi="宋体"/>
          <w:b/>
          <w:color w:val="000000"/>
          <w:sz w:val="24"/>
        </w:rPr>
        <w:t xml:space="preserve">响应无效</w:t>
      </w:r>
      <w:r>
        <w:rPr>
          <w:rFonts w:ascii="宋体" w:hAnsi="宋体"/>
          <w:color w:val="000000"/>
          <w:sz w:val="24"/>
        </w:rPr>
        <w:t xml:space="preserve">。</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“偏离情况”列应据实填写“正偏离”或“负偏离”。</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6"/>
        <w:rPr>
          <w:rFonts w:ascii="宋体" w:hAnsi="宋体"/>
          <w:color w:val="000000"/>
          <w:sz w:val="24"/>
          <w:szCs w:val="20"/>
        </w:rPr>
      </w:pPr>
      <w:r>
        <w:rPr>
          <w:rFonts w:ascii="宋体" w:hAnsi="宋体"/>
          <w:color w:val="000000"/>
          <w:sz w:val="24"/>
          <w:szCs w:val="20"/>
        </w:rPr>
      </w:r>
      <w:r/>
    </w:p>
    <w:p>
      <w:pPr>
        <w:pStyle w:val="1016"/>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6"/>
        <w:spacing w:line="360" w:lineRule="auto"/>
        <w:rPr>
          <w:rFonts w:hint="eastAsia" w:ascii="宋体" w:hAnsi="宋体" w:eastAsia="宋体" w:cs="Times New Roman"/>
          <w:b/>
          <w:color w:val="000000"/>
          <w:sz w:val="24"/>
          <w:szCs w:val="20"/>
        </w:rPr>
        <w:outlineLvl w:val="2"/>
      </w:pPr>
      <w:r>
        <w:rPr>
          <w:color w:val="000000"/>
          <w:sz w:val="24"/>
          <w:szCs w:val="20"/>
        </w:rPr>
        <w:br w:type="page" w:clear="all"/>
      </w:r>
      <w:r>
        <w:rPr>
          <w:rFonts w:hint="eastAsia" w:ascii="宋体" w:hAnsi="宋体" w:eastAsia="宋体" w:cs="Times New Roman"/>
          <w:b/>
          <w:color w:val="000000"/>
          <w:sz w:val="24"/>
          <w:szCs w:val="20"/>
        </w:rPr>
        <w:t xml:space="preserve">1</w:t>
      </w:r>
      <w:r>
        <w:rPr>
          <w:rFonts w:hint="eastAsia" w:ascii="宋体" w:hAnsi="宋体" w:eastAsia="宋体" w:cs="Times New Roman"/>
          <w:b/>
          <w:color w:val="000000"/>
          <w:sz w:val="24"/>
          <w:szCs w:val="20"/>
          <w:lang w:val="en-US" w:eastAsia="zh-CN"/>
        </w:rPr>
        <w:t xml:space="preserve">2</w:t>
      </w:r>
      <w:r>
        <w:rPr>
          <w:rFonts w:hint="eastAsia" w:ascii="宋体" w:hAnsi="宋体" w:eastAsia="宋体" w:cs="Times New Roman"/>
          <w:b/>
          <w:color w:val="000000"/>
          <w:sz w:val="24"/>
          <w:szCs w:val="20"/>
        </w:rPr>
        <w:t xml:space="preserve">  项目实施方案等，包括但不限于如下主题：</w:t>
      </w:r>
      <w:r>
        <w:rPr>
          <w:rFonts w:hint="eastAsia" w:ascii="宋体" w:hAnsi="宋体" w:eastAsia="宋体" w:cs="Times New Roman"/>
          <w:b/>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6"/>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6"/>
        <w:spacing w:line="360" w:lineRule="auto"/>
        <w:rPr>
          <w:rFonts w:hint="eastAsia" w:ascii="宋体" w:hAnsi="宋体" w:eastAsia="宋体" w:cs="Times New Roman"/>
          <w:b/>
          <w:color w:val="000000"/>
          <w:sz w:val="24"/>
          <w:szCs w:val="20"/>
        </w:rPr>
        <w:outlineLvl w:val="2"/>
      </w:pPr>
      <w:r>
        <w:rPr>
          <w:color w:val="000000"/>
          <w:sz w:val="24"/>
          <w:szCs w:val="20"/>
        </w:rPr>
        <w:br w:type="page" w:clear="all"/>
      </w:r>
      <w:r>
        <w:rPr>
          <w:rFonts w:hint="eastAsia" w:ascii="宋体" w:hAnsi="宋体" w:eastAsia="宋体" w:cs="Times New Roman"/>
          <w:b/>
          <w:color w:val="000000"/>
          <w:sz w:val="24"/>
          <w:szCs w:val="20"/>
        </w:rPr>
        <w:t xml:space="preserve">1</w:t>
      </w:r>
      <w:r>
        <w:rPr>
          <w:rFonts w:hint="eastAsia" w:ascii="宋体" w:hAnsi="宋体" w:eastAsia="宋体" w:cs="Times New Roman"/>
          <w:b/>
          <w:color w:val="000000"/>
          <w:sz w:val="24"/>
          <w:szCs w:val="20"/>
          <w:lang w:val="en-US" w:eastAsia="zh-CN"/>
        </w:rPr>
        <w:t xml:space="preserve">3</w:t>
      </w:r>
      <w:r>
        <w:rPr>
          <w:rFonts w:hint="eastAsia" w:ascii="宋体" w:hAnsi="宋体" w:eastAsia="宋体" w:cs="Times New Roman"/>
          <w:b/>
          <w:color w:val="000000"/>
          <w:sz w:val="24"/>
          <w:szCs w:val="20"/>
        </w:rPr>
        <w:t xml:space="preserve">  参加本项目人员一览表</w:t>
      </w:r>
      <w:r>
        <w:rPr>
          <w:rFonts w:hint="eastAsia" w:ascii="宋体" w:hAnsi="宋体" w:eastAsia="宋体" w:cs="Times New Roman"/>
          <w:b/>
          <w:color w:val="000000"/>
          <w:sz w:val="24"/>
          <w:szCs w:val="20"/>
        </w:rPr>
      </w:r>
      <w:r/>
    </w:p>
    <w:p>
      <w:pPr>
        <w:pStyle w:val="1016"/>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16"/>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16"/>
        <w:spacing w:line="360" w:lineRule="auto"/>
        <w:rPr>
          <w:rFonts w:ascii="宋体" w:hAnsi="宋体"/>
          <w:color w:val="000000"/>
          <w:sz w:val="22"/>
        </w:rPr>
      </w:pPr>
      <w:r>
        <w:rPr>
          <w:rFonts w:ascii="宋体" w:hAnsi="宋体"/>
          <w:color w:val="000000"/>
          <w:sz w:val="22"/>
        </w:rPr>
      </w:r>
      <w:r/>
    </w:p>
    <w:p>
      <w:pPr>
        <w:pStyle w:val="1016"/>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16"/>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16"/>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1016"/>
        <w:spacing w:line="360" w:lineRule="auto"/>
        <w:rPr>
          <w:rFonts w:ascii="宋体" w:hAnsi="宋体"/>
          <w:color w:val="000000"/>
          <w:sz w:val="24"/>
        </w:rPr>
      </w:pPr>
      <w:r>
        <w:rPr>
          <w:rFonts w:ascii="宋体" w:hAnsi="宋体"/>
          <w:color w:val="000000"/>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Times New Roman"/>
          <w:b/>
          <w:color w:val="000000"/>
          <w:sz w:val="24"/>
          <w:szCs w:val="20"/>
        </w:rPr>
        <w:outlineLvl w:val="2"/>
      </w:pPr>
      <w:r>
        <w:rPr>
          <w:color w:val="000000"/>
          <w:sz w:val="22"/>
        </w:rPr>
        <w:br w:type="page" w:clear="all"/>
      </w:r>
      <w:bookmarkStart w:id="746" w:name="_Toc288738397"/>
      <w:r/>
      <w:bookmarkStart w:id="747" w:name="_Toc288738839"/>
      <w:r>
        <w:rPr>
          <w:rFonts w:hint="eastAsia" w:ascii="宋体" w:hAnsi="宋体" w:eastAsia="宋体" w:cs="Times New Roman"/>
          <w:b/>
          <w:color w:val="000000"/>
          <w:sz w:val="24"/>
          <w:szCs w:val="20"/>
        </w:rPr>
        <w:t xml:space="preserve">1</w:t>
      </w:r>
      <w:r>
        <w:rPr>
          <w:rFonts w:hint="eastAsia" w:ascii="宋体" w:hAnsi="宋体" w:eastAsia="宋体" w:cs="Times New Roman"/>
          <w:b/>
          <w:color w:val="000000"/>
          <w:sz w:val="24"/>
          <w:szCs w:val="20"/>
          <w:lang w:val="en-US" w:eastAsia="zh-CN"/>
        </w:rPr>
        <w:t xml:space="preserve">4</w:t>
      </w:r>
      <w:r>
        <w:rPr>
          <w:rFonts w:hint="eastAsia" w:ascii="宋体" w:hAnsi="宋体" w:eastAsia="宋体" w:cs="Times New Roman"/>
          <w:b/>
          <w:color w:val="000000"/>
          <w:sz w:val="24"/>
          <w:szCs w:val="20"/>
        </w:rPr>
        <w:t xml:space="preserve">  相关业绩案例一览表</w:t>
      </w:r>
      <w:r>
        <w:rPr>
          <w:rFonts w:hint="eastAsia" w:ascii="宋体" w:hAnsi="宋体" w:eastAsia="宋体" w:cs="Times New Roman"/>
          <w:b/>
          <w:color w:val="000000"/>
          <w:sz w:val="24"/>
          <w:szCs w:val="20"/>
        </w:rPr>
      </w:r>
      <w:r/>
    </w:p>
    <w:p>
      <w:pPr>
        <w:pStyle w:val="1016"/>
        <w:rPr>
          <w:color w:val="000000"/>
          <w:sz w:val="24"/>
          <w:szCs w:val="20"/>
        </w:rPr>
      </w:pPr>
      <w:r>
        <w:rPr>
          <w:color w:val="000000"/>
          <w:sz w:val="24"/>
          <w:szCs w:val="20"/>
        </w:rPr>
      </w:r>
      <w:r/>
    </w:p>
    <w:p>
      <w:pPr>
        <w:pStyle w:val="1016"/>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46"/>
      <w:r/>
      <w:bookmarkEnd w:id="747"/>
      <w:r>
        <w:rPr>
          <w:rFonts w:ascii="宋体" w:hAnsi="宋体"/>
          <w:b/>
          <w:color w:val="000000"/>
          <w:sz w:val="32"/>
          <w:szCs w:val="32"/>
        </w:rPr>
      </w:r>
      <w:r/>
    </w:p>
    <w:p>
      <w:pPr>
        <w:pStyle w:val="1016"/>
        <w:jc w:val="center"/>
        <w:spacing w:line="360" w:lineRule="auto"/>
        <w:rPr>
          <w:rFonts w:ascii="宋体" w:hAnsi="宋体"/>
          <w:b/>
          <w:color w:val="000000"/>
          <w:sz w:val="28"/>
          <w:szCs w:val="30"/>
        </w:rPr>
      </w:pPr>
      <w:r>
        <w:rPr>
          <w:rFonts w:ascii="宋体" w:hAnsi="宋体"/>
          <w:b/>
          <w:color w:val="000000"/>
          <w:sz w:val="28"/>
          <w:szCs w:val="30"/>
        </w:rPr>
      </w:r>
      <w:r/>
    </w:p>
    <w:p>
      <w:pPr>
        <w:pStyle w:val="1016"/>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16"/>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16"/>
        <w:spacing w:line="360" w:lineRule="auto"/>
        <w:rPr>
          <w:rFonts w:ascii="宋体" w:hAnsi="宋体" w:cs="宋体"/>
          <w:color w:val="000000"/>
          <w:sz w:val="24"/>
        </w:rPr>
      </w:pPr>
      <w:r>
        <w:rPr>
          <w:rFonts w:ascii="宋体" w:hAnsi="宋体" w:cs="宋体"/>
          <w:color w:val="000000"/>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Times New Roman"/>
          <w:b/>
          <w:color w:val="000000"/>
          <w:sz w:val="24"/>
          <w:szCs w:val="20"/>
        </w:rPr>
        <w:outlineLvl w:val="2"/>
      </w:pPr>
      <w:r>
        <w:rPr>
          <w:color w:val="000000"/>
          <w:sz w:val="24"/>
          <w:szCs w:val="20"/>
        </w:rPr>
        <w:br w:type="page" w:clear="all"/>
      </w:r>
      <w:r>
        <w:rPr>
          <w:rFonts w:hint="eastAsia" w:ascii="宋体" w:hAnsi="宋体" w:eastAsia="宋体" w:cs="Times New Roman"/>
          <w:b/>
          <w:color w:val="000000"/>
          <w:sz w:val="24"/>
          <w:szCs w:val="20"/>
        </w:rPr>
        <w:t xml:space="preserve">1</w:t>
      </w:r>
      <w:r>
        <w:rPr>
          <w:rFonts w:hint="eastAsia" w:ascii="宋体" w:hAnsi="宋体" w:eastAsia="宋体" w:cs="Times New Roman"/>
          <w:b/>
          <w:color w:val="000000"/>
          <w:sz w:val="24"/>
          <w:szCs w:val="20"/>
          <w:lang w:val="en-US" w:eastAsia="zh-CN"/>
        </w:rPr>
        <w:t xml:space="preserve">5</w:t>
      </w:r>
      <w:r>
        <w:rPr>
          <w:rFonts w:hint="eastAsia" w:ascii="宋体" w:hAnsi="宋体" w:eastAsia="宋体" w:cs="Times New Roman"/>
          <w:b/>
          <w:color w:val="000000"/>
          <w:sz w:val="24"/>
          <w:szCs w:val="20"/>
        </w:rPr>
        <w:t xml:space="preserve">  磋商文件要求提供或供应商认为应附的其他材料</w:t>
      </w:r>
      <w:r>
        <w:rPr>
          <w:rFonts w:hint="eastAsia" w:ascii="宋体" w:hAnsi="宋体" w:eastAsia="宋体" w:cs="Times New Roman"/>
          <w:b/>
          <w:color w:val="000000"/>
          <w:sz w:val="24"/>
          <w:szCs w:val="20"/>
        </w:rPr>
      </w:r>
      <w:r/>
    </w:p>
    <w:p>
      <w:pPr>
        <w:pStyle w:val="1016"/>
        <w:rPr>
          <w:b/>
          <w:color w:val="000000"/>
          <w:sz w:val="36"/>
          <w:szCs w:val="36"/>
        </w:rPr>
      </w:pPr>
      <w:r>
        <w:rPr>
          <w:b/>
          <w:color w:val="000000"/>
          <w:sz w:val="36"/>
          <w:szCs w:val="36"/>
        </w:rPr>
      </w:r>
      <w:r/>
    </w:p>
    <w:p>
      <w:pPr>
        <w:pStyle w:val="1016"/>
        <w:rPr>
          <w:color w:val="000000"/>
          <w:sz w:val="24"/>
          <w:lang w:val="zh-CN"/>
        </w:rPr>
      </w:pPr>
      <w:r>
        <w:rPr>
          <w:color w:val="000000"/>
          <w:sz w:val="24"/>
          <w:szCs w:val="20"/>
        </w:rPr>
        <w:t xml:space="preserve"> </w:t>
      </w:r>
      <w:r>
        <w:rPr>
          <w:color w:val="000000"/>
          <w:sz w:val="24"/>
          <w:lang w:val="zh-CN"/>
        </w:rPr>
      </w:r>
      <w:r/>
    </w:p>
    <w:p>
      <w:pPr>
        <w:pStyle w:val="1016"/>
        <w:rPr>
          <w:rFonts w:ascii="宋体" w:hAnsi="宋体"/>
          <w:color w:val="000000"/>
          <w:sz w:val="36"/>
          <w:szCs w:val="36"/>
        </w:rPr>
      </w:pPr>
      <w:r>
        <w:rPr>
          <w:rFonts w:ascii="宋体" w:hAnsi="宋体"/>
          <w:color w:val="000000"/>
          <w:sz w:val="36"/>
          <w:szCs w:val="36"/>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微软雅黑" w:hAnsi="微软雅黑" w:eastAsia="微软雅黑" w:cs="微软雅黑"/>
          <w:b/>
          <w:bCs w:val="0"/>
          <w:color w:val="000000"/>
          <w:sz w:val="30"/>
          <w:szCs w:val="30"/>
        </w:rPr>
      </w:pPr>
      <w:r>
        <w:rPr>
          <w:rFonts w:hint="eastAsia" w:ascii="微软雅黑" w:hAnsi="微软雅黑" w:eastAsia="微软雅黑" w:cs="微软雅黑"/>
          <w:b/>
          <w:bCs w:val="0"/>
          <w:color w:val="000000"/>
          <w:sz w:val="30"/>
          <w:szCs w:val="30"/>
        </w:rPr>
        <w:t xml:space="preserve">本采购文件的最终解释权归常州市城投建设工程招标有限公司所有。</w:t>
      </w:r>
      <w:r>
        <w:rPr>
          <w:rFonts w:hint="eastAsia" w:ascii="微软雅黑" w:hAnsi="微软雅黑" w:eastAsia="微软雅黑" w:cs="微软雅黑"/>
          <w:b/>
          <w:bCs w:val="0"/>
          <w:color w:val="000000"/>
          <w:sz w:val="30"/>
          <w:szCs w:val="30"/>
        </w:rPr>
      </w:r>
      <w:r/>
    </w:p>
    <w:p>
      <w:pPr>
        <w:pStyle w:val="1016"/>
        <w:jc w:val="center"/>
        <w:rPr>
          <w:rFonts w:hint="eastAsia" w:ascii="微软雅黑" w:hAnsi="微软雅黑" w:eastAsia="微软雅黑" w:cs="微软雅黑"/>
          <w:b/>
          <w:bCs w:val="0"/>
          <w:color w:val="000000"/>
          <w:sz w:val="30"/>
          <w:szCs w:val="30"/>
        </w:rPr>
      </w:pPr>
      <w:r>
        <w:rPr>
          <w:rFonts w:hint="eastAsia" w:ascii="微软雅黑" w:hAnsi="微软雅黑" w:eastAsia="微软雅黑" w:cs="微软雅黑"/>
          <w:b/>
          <w:bCs w:val="0"/>
          <w:color w:val="000000"/>
          <w:sz w:val="30"/>
          <w:szCs w:val="30"/>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8"/>
      </w:rPr>
      <w:framePr w:wrap="around" w:vAnchor="text" w:hAnchor="margin" w:xAlign="center" w:y="1"/>
    </w:pPr>
    <w:r>
      <w:fldChar w:fldCharType="begin"/>
    </w:r>
    <w:r>
      <w:rPr>
        <w:rStyle w:val="1088"/>
      </w:rPr>
      <w:instrText xml:space="preserve">PAGE  </w:instrText>
    </w:r>
    <w:r>
      <w:fldChar w:fldCharType="end"/>
    </w:r>
    <w:r>
      <w:rPr>
        <w:rStyle w:val="1088"/>
      </w:rPr>
    </w:r>
    <w:r/>
  </w:p>
  <w:p>
    <w:pPr>
      <w:pStyle w:val="106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4"/>
      <w:ind w:right="360"/>
      <w:tabs>
        <w:tab w:val="center" w:pos="4153" w:leader="none"/>
        <w:tab w:val="right" w:pos="8306" w:leader="none"/>
      </w:tabs>
    </w:pPr>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6"/>
        <w:ind w:left="4941" w:hanging="1140"/>
        <w:tabs>
          <w:tab w:val="num" w:pos="4941" w:leader="none"/>
        </w:tabs>
      </w:pPr>
      <w:rPr>
        <w:rFonts w:hint="eastAsia"/>
      </w:rPr>
    </w:lvl>
    <w:lvl w:ilvl="1">
      <w:start w:val="1"/>
      <w:numFmt w:val="lowerLetter"/>
      <w:isLgl w:val="false"/>
      <w:suff w:val="tab"/>
      <w:lvlText w:val="%2)"/>
      <w:lvlJc w:val="left"/>
      <w:pPr>
        <w:pStyle w:val="1016"/>
        <w:ind w:left="4641" w:hanging="420"/>
        <w:tabs>
          <w:tab w:val="num" w:pos="4641" w:leader="none"/>
        </w:tabs>
      </w:pPr>
    </w:lvl>
    <w:lvl w:ilvl="2">
      <w:start w:val="1"/>
      <w:numFmt w:val="lowerRoman"/>
      <w:isLgl w:val="false"/>
      <w:suff w:val="tab"/>
      <w:lvlText w:val="%3."/>
      <w:lvlJc w:val="right"/>
      <w:pPr>
        <w:pStyle w:val="1016"/>
        <w:ind w:left="5061" w:hanging="420"/>
        <w:tabs>
          <w:tab w:val="num" w:pos="5061" w:leader="none"/>
        </w:tabs>
      </w:pPr>
    </w:lvl>
    <w:lvl w:ilvl="3">
      <w:start w:val="1"/>
      <w:numFmt w:val="decimal"/>
      <w:isLgl w:val="false"/>
      <w:suff w:val="tab"/>
      <w:lvlText w:val="%4."/>
      <w:lvlJc w:val="left"/>
      <w:pPr>
        <w:pStyle w:val="1016"/>
        <w:ind w:left="5481" w:hanging="420"/>
        <w:tabs>
          <w:tab w:val="num" w:pos="5481" w:leader="none"/>
        </w:tabs>
      </w:pPr>
    </w:lvl>
    <w:lvl w:ilvl="4">
      <w:start w:val="1"/>
      <w:numFmt w:val="lowerLetter"/>
      <w:isLgl w:val="false"/>
      <w:suff w:val="tab"/>
      <w:lvlText w:val="%5)"/>
      <w:lvlJc w:val="left"/>
      <w:pPr>
        <w:pStyle w:val="1016"/>
        <w:ind w:left="5901" w:hanging="420"/>
        <w:tabs>
          <w:tab w:val="num" w:pos="5901" w:leader="none"/>
        </w:tabs>
      </w:pPr>
    </w:lvl>
    <w:lvl w:ilvl="5">
      <w:start w:val="1"/>
      <w:numFmt w:val="lowerRoman"/>
      <w:isLgl w:val="false"/>
      <w:suff w:val="tab"/>
      <w:lvlText w:val="%6."/>
      <w:lvlJc w:val="right"/>
      <w:pPr>
        <w:pStyle w:val="1016"/>
        <w:ind w:left="6321" w:hanging="420"/>
        <w:tabs>
          <w:tab w:val="num" w:pos="6321" w:leader="none"/>
        </w:tabs>
      </w:pPr>
    </w:lvl>
    <w:lvl w:ilvl="6">
      <w:start w:val="1"/>
      <w:numFmt w:val="decimal"/>
      <w:isLgl w:val="false"/>
      <w:suff w:val="tab"/>
      <w:lvlText w:val="%7."/>
      <w:lvlJc w:val="left"/>
      <w:pPr>
        <w:pStyle w:val="1016"/>
        <w:ind w:left="6741" w:hanging="420"/>
        <w:tabs>
          <w:tab w:val="num" w:pos="6741" w:leader="none"/>
        </w:tabs>
      </w:pPr>
    </w:lvl>
    <w:lvl w:ilvl="7">
      <w:start w:val="1"/>
      <w:numFmt w:val="lowerLetter"/>
      <w:isLgl w:val="false"/>
      <w:suff w:val="tab"/>
      <w:lvlText w:val="%8)"/>
      <w:lvlJc w:val="left"/>
      <w:pPr>
        <w:pStyle w:val="1016"/>
        <w:ind w:left="7161" w:hanging="420"/>
        <w:tabs>
          <w:tab w:val="num" w:pos="7161" w:leader="none"/>
        </w:tabs>
      </w:pPr>
    </w:lvl>
    <w:lvl w:ilvl="8">
      <w:start w:val="1"/>
      <w:numFmt w:val="lowerRoman"/>
      <w:isLgl w:val="false"/>
      <w:suff w:val="tab"/>
      <w:lvlText w:val="%9."/>
      <w:lvlJc w:val="right"/>
      <w:pPr>
        <w:pStyle w:val="1016"/>
        <w:ind w:left="7581" w:hanging="420"/>
        <w:tabs>
          <w:tab w:val="num" w:pos="7581" w:leader="none"/>
        </w:tabs>
      </w:pPr>
    </w:lvl>
  </w:abstractNum>
  <w:abstractNum w:abstractNumId="1">
    <w:multiLevelType w:val="hybridMultilevel"/>
    <w:lvl w:ilvl="0">
      <w:start w:val="1"/>
      <w:numFmt w:val="decimal"/>
      <w:pStyle w:val="1124"/>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199"/>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169"/>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8"/>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54"/>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5"/>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156"/>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7">
    <w:multiLevelType w:val="hybridMultilevel"/>
    <w:lvl w:ilvl="0">
      <w:start w:val="1"/>
      <w:numFmt w:val="decimal"/>
      <w:pStyle w:val="1123"/>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decimal"/>
      <w:pStyle w:val="1224"/>
      <w:isLgl w:val="false"/>
      <w:suff w:val="tab"/>
      <w:lvlText w:val="%1"/>
      <w:lvlJc w:val="left"/>
      <w:pPr>
        <w:pStyle w:val="1016"/>
        <w:ind w:left="680" w:hanging="680"/>
      </w:pPr>
      <w:rPr>
        <w:rFonts w:hint="eastAsia" w:ascii="宋体" w:hAnsi="宋体" w:eastAsia="宋体"/>
      </w:rPr>
    </w:lvl>
    <w:lvl w:ilvl="1">
      <w:start w:val="1"/>
      <w:numFmt w:val="decimal"/>
      <w:pStyle w:val="1225"/>
      <w:isLgl w:val="false"/>
      <w:suff w:val="tab"/>
      <w:lvlText w:val="%1.%2"/>
      <w:lvlJc w:val="left"/>
      <w:pPr>
        <w:pStyle w:val="1016"/>
        <w:ind w:left="851" w:hanging="851"/>
      </w:pPr>
      <w:rPr>
        <w:rFonts w:hint="eastAsia" w:ascii="宋体" w:hAnsi="宋体" w:eastAsia="宋体"/>
        <w:color w:val="000000"/>
      </w:rPr>
    </w:lvl>
    <w:lvl w:ilvl="2">
      <w:start w:val="1"/>
      <w:numFmt w:val="decimal"/>
      <w:pStyle w:val="1226"/>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9">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6"/>
        <w:ind w:left="900" w:hanging="900"/>
        <w:tabs>
          <w:tab w:val="num" w:pos="900" w:leader="none"/>
        </w:tabs>
      </w:pPr>
      <w:rPr>
        <w:rFonts w:hint="eastAsia"/>
      </w:rPr>
    </w:lvl>
    <w:lvl w:ilvl="1">
      <w:start w:val="1"/>
      <w:numFmt w:val="decimal"/>
      <w:isLgl w:val="false"/>
      <w:suff w:val="tab"/>
      <w:lvlText w:val="%1.%2"/>
      <w:lvlJc w:val="left"/>
      <w:pPr>
        <w:pStyle w:val="10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rPr>
    </w:lvl>
    <w:lvl w:ilvl="3">
      <w:start w:val="1"/>
      <w:numFmt w:val="decimal"/>
      <w:isLgl w:val="false"/>
      <w:suff w:val="tab"/>
      <w:lvlText w:val="%1.%2.%3.%4"/>
      <w:lvlJc w:val="left"/>
      <w:pPr>
        <w:pStyle w:val="101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8"/>
    <w:link w:val="1016"/>
    <w:qFormat/>
    <w:pPr>
      <w:jc w:val="both"/>
      <w:widowControl w:val="off"/>
    </w:pPr>
    <w:rPr>
      <w:sz w:val="21"/>
      <w:szCs w:val="24"/>
      <w:lang w:val="en-US" w:eastAsia="zh-CN" w:bidi="ar-SA"/>
    </w:rPr>
  </w:style>
  <w:style w:type="paragraph" w:styleId="1017">
    <w:name w:val="标题 1"/>
    <w:basedOn w:val="1016"/>
    <w:next w:val="1016"/>
    <w:link w:val="1030"/>
    <w:qFormat/>
    <w:pPr>
      <w:jc w:val="center"/>
      <w:keepLines/>
      <w:keepNext/>
      <w:spacing w:before="240" w:after="120" w:line="300" w:lineRule="auto"/>
      <w:outlineLvl w:val="0"/>
    </w:pPr>
    <w:rPr>
      <w:rFonts w:ascii="宋体"/>
      <w:b/>
      <w:sz w:val="32"/>
      <w:szCs w:val="20"/>
    </w:rPr>
  </w:style>
  <w:style w:type="paragraph" w:styleId="1018">
    <w:name w:val="标题 2"/>
    <w:basedOn w:val="1016"/>
    <w:next w:val="1032"/>
    <w:link w:val="1031"/>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32"/>
    <w:link w:val="1034"/>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5"/>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6"/>
    <w:qFormat/>
    <w:pPr>
      <w:keepLines/>
      <w:keepNext/>
      <w:spacing w:before="280" w:after="290" w:line="376" w:lineRule="atLeast"/>
      <w:outlineLvl w:val="4"/>
    </w:pPr>
    <w:rPr>
      <w:b/>
      <w:sz w:val="28"/>
      <w:szCs w:val="20"/>
    </w:rPr>
  </w:style>
  <w:style w:type="paragraph" w:styleId="1022">
    <w:name w:val="标题 6"/>
    <w:basedOn w:val="1016"/>
    <w:next w:val="1016"/>
    <w:link w:val="1037"/>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38"/>
    <w:qFormat/>
    <w:pPr>
      <w:keepLines/>
      <w:keepNext/>
      <w:spacing w:before="240" w:after="64" w:line="320" w:lineRule="atLeast"/>
      <w:outlineLvl w:val="6"/>
    </w:pPr>
    <w:rPr>
      <w:b/>
      <w:sz w:val="24"/>
      <w:szCs w:val="20"/>
    </w:rPr>
  </w:style>
  <w:style w:type="paragraph" w:styleId="1024">
    <w:name w:val="标题 8"/>
    <w:basedOn w:val="1016"/>
    <w:next w:val="1016"/>
    <w:link w:val="1039"/>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40"/>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paragraph" w:styleId="1028">
    <w:name w:val="正文文本"/>
    <w:basedOn w:val="1016"/>
    <w:next w:val="1016"/>
    <w:link w:val="1029"/>
    <w:qFormat/>
    <w:pPr>
      <w:spacing w:before="120" w:line="22" w:lineRule="atLeast"/>
      <w:tabs>
        <w:tab w:val="left" w:pos="567" w:leader="none"/>
      </w:tabs>
    </w:pPr>
    <w:rPr>
      <w:rFonts w:ascii="宋体" w:hAnsi="宋体"/>
      <w:sz w:val="24"/>
    </w:rPr>
  </w:style>
  <w:style w:type="character" w:styleId="1029">
    <w:name w:val="正文文本 字符"/>
    <w:next w:val="1029"/>
    <w:link w:val="1028"/>
    <w:qFormat/>
    <w:rPr>
      <w:rFonts w:ascii="宋体" w:hAnsi="宋体"/>
      <w:sz w:val="24"/>
      <w:szCs w:val="24"/>
    </w:rPr>
  </w:style>
  <w:style w:type="character" w:styleId="1030">
    <w:name w:val="标题 1 字符"/>
    <w:next w:val="1030"/>
    <w:link w:val="1017"/>
    <w:qFormat/>
    <w:rPr>
      <w:rFonts w:ascii="宋体"/>
      <w:b/>
      <w:sz w:val="32"/>
    </w:rPr>
  </w:style>
  <w:style w:type="character" w:styleId="1031">
    <w:name w:val="标题 2 字符"/>
    <w:next w:val="1031"/>
    <w:link w:val="1018"/>
    <w:qFormat/>
    <w:rPr>
      <w:rFonts w:ascii="Arial" w:hAnsi="Arial" w:eastAsia="黑体"/>
      <w:b/>
      <w:sz w:val="30"/>
      <w:lang w:val="en-US" w:eastAsia="zh-CN" w:bidi="ar-SA"/>
    </w:rPr>
  </w:style>
  <w:style w:type="paragraph" w:styleId="1032">
    <w:name w:val="正文缩进"/>
    <w:basedOn w:val="1016"/>
    <w:next w:val="1016"/>
    <w:link w:val="1033"/>
    <w:qFormat/>
    <w:pPr>
      <w:ind w:firstLine="420"/>
      <w:jc w:val="left"/>
    </w:pPr>
    <w:rPr>
      <w:rFonts w:ascii="宋体"/>
      <w:sz w:val="24"/>
    </w:rPr>
  </w:style>
  <w:style w:type="character" w:styleId="1033">
    <w:name w:val="正文缩进 字符"/>
    <w:next w:val="1033"/>
    <w:link w:val="1032"/>
    <w:qFormat/>
    <w:rPr>
      <w:rFonts w:ascii="宋体" w:eastAsia="宋体"/>
      <w:sz w:val="24"/>
      <w:szCs w:val="24"/>
      <w:lang w:val="en-US" w:eastAsia="zh-CN" w:bidi="ar-SA"/>
    </w:rPr>
  </w:style>
  <w:style w:type="character" w:styleId="1034">
    <w:name w:val="标题 3 字符"/>
    <w:next w:val="1034"/>
    <w:link w:val="1019"/>
    <w:qFormat/>
    <w:rPr>
      <w:rFonts w:ascii="宋体" w:eastAsia="宋体"/>
      <w:b/>
      <w:sz w:val="24"/>
      <w:u w:val="single"/>
      <w:lang w:val="en-US" w:eastAsia="zh-CN" w:bidi="ar-SA"/>
    </w:rPr>
  </w:style>
  <w:style w:type="character" w:styleId="1035">
    <w:name w:val="标题 4 字符"/>
    <w:next w:val="1035"/>
    <w:link w:val="1020"/>
    <w:qFormat/>
    <w:rPr>
      <w:rFonts w:ascii="Arial" w:hAnsi="Arial" w:eastAsia="黑体"/>
      <w:b/>
      <w:sz w:val="28"/>
    </w:rPr>
  </w:style>
  <w:style w:type="character" w:styleId="1036">
    <w:name w:val="标题 5 字符"/>
    <w:next w:val="1036"/>
    <w:link w:val="1021"/>
    <w:qFormat/>
    <w:rPr>
      <w:b/>
      <w:sz w:val="28"/>
    </w:rPr>
  </w:style>
  <w:style w:type="character" w:styleId="1037">
    <w:name w:val="标题 6 字符"/>
    <w:next w:val="1037"/>
    <w:link w:val="1022"/>
    <w:qFormat/>
    <w:rPr>
      <w:rFonts w:ascii="Arial" w:hAnsi="Arial" w:eastAsia="黑体"/>
      <w:b/>
      <w:sz w:val="24"/>
    </w:rPr>
  </w:style>
  <w:style w:type="character" w:styleId="1038">
    <w:name w:val="标题 7 字符"/>
    <w:next w:val="1038"/>
    <w:link w:val="1023"/>
    <w:qFormat/>
    <w:rPr>
      <w:b/>
      <w:sz w:val="24"/>
    </w:rPr>
  </w:style>
  <w:style w:type="character" w:styleId="1039">
    <w:name w:val="标题 8 字符"/>
    <w:next w:val="1039"/>
    <w:link w:val="1024"/>
    <w:qFormat/>
    <w:rPr>
      <w:rFonts w:ascii="Arial" w:hAnsi="Arial" w:eastAsia="黑体"/>
      <w:sz w:val="24"/>
    </w:rPr>
  </w:style>
  <w:style w:type="character" w:styleId="1040">
    <w:name w:val="标题 9 字符"/>
    <w:next w:val="1040"/>
    <w:link w:val="1025"/>
    <w:qFormat/>
    <w:rPr>
      <w:rFonts w:ascii="Arial" w:hAnsi="Arial" w:eastAsia="黑体"/>
      <w:sz w:val="21"/>
    </w:rPr>
  </w:style>
  <w:style w:type="paragraph" w:styleId="1041">
    <w:name w:val="目录 7"/>
    <w:basedOn w:val="1016"/>
    <w:next w:val="1016"/>
    <w:link w:val="1016"/>
    <w:qFormat/>
    <w:pPr>
      <w:ind w:left="2520"/>
    </w:pPr>
  </w:style>
  <w:style w:type="paragraph" w:styleId="1042">
    <w:name w:val="题注"/>
    <w:basedOn w:val="1016"/>
    <w:next w:val="1016"/>
    <w:link w:val="1016"/>
    <w:qFormat/>
    <w:pPr>
      <w:spacing w:line="480" w:lineRule="auto"/>
    </w:pPr>
    <w:rPr>
      <w:rFonts w:ascii="华文中宋" w:hAnsi="华文中宋" w:eastAsia="华文中宋"/>
      <w:sz w:val="36"/>
      <w:szCs w:val="20"/>
    </w:rPr>
  </w:style>
  <w:style w:type="paragraph" w:styleId="1043">
    <w:name w:val="文档结构图"/>
    <w:basedOn w:val="1016"/>
    <w:next w:val="1043"/>
    <w:link w:val="1044"/>
    <w:qFormat/>
    <w:pPr>
      <w:shd w:val="clear" w:color="auto" w:fill="000080"/>
    </w:pPr>
  </w:style>
  <w:style w:type="character" w:styleId="1044">
    <w:name w:val="文档结构图 字符"/>
    <w:next w:val="1044"/>
    <w:link w:val="1043"/>
    <w:qFormat/>
    <w:rPr>
      <w:sz w:val="21"/>
      <w:szCs w:val="24"/>
      <w:shd w:val="clear" w:color="auto" w:fill="000080"/>
    </w:rPr>
  </w:style>
  <w:style w:type="paragraph" w:styleId="1045">
    <w:name w:val="批注文字"/>
    <w:basedOn w:val="1016"/>
    <w:next w:val="1045"/>
    <w:link w:val="1046"/>
    <w:uiPriority w:val="99"/>
    <w:qFormat/>
    <w:pPr>
      <w:jc w:val="left"/>
    </w:pPr>
  </w:style>
  <w:style w:type="character" w:styleId="1046">
    <w:name w:val="批注文字 字符1"/>
    <w:next w:val="1046"/>
    <w:link w:val="1045"/>
    <w:uiPriority w:val="99"/>
    <w:qFormat/>
    <w:rPr>
      <w:sz w:val="21"/>
      <w:szCs w:val="24"/>
    </w:rPr>
  </w:style>
  <w:style w:type="paragraph" w:styleId="1047">
    <w:name w:val="正文文本 3"/>
    <w:basedOn w:val="1016"/>
    <w:next w:val="1047"/>
    <w:link w:val="1048"/>
    <w:qFormat/>
    <w:pPr>
      <w:spacing w:after="120"/>
    </w:pPr>
    <w:rPr>
      <w:sz w:val="16"/>
      <w:szCs w:val="16"/>
    </w:rPr>
  </w:style>
  <w:style w:type="character" w:styleId="1048">
    <w:name w:val="正文文本 3 字符"/>
    <w:next w:val="1048"/>
    <w:link w:val="1047"/>
    <w:qFormat/>
    <w:rPr>
      <w:sz w:val="16"/>
      <w:szCs w:val="16"/>
    </w:rPr>
  </w:style>
  <w:style w:type="paragraph" w:styleId="1049">
    <w:name w:val="正文文本缩进"/>
    <w:basedOn w:val="1016"/>
    <w:next w:val="1049"/>
    <w:link w:val="1050"/>
    <w:qFormat/>
    <w:pPr>
      <w:ind w:firstLine="570"/>
      <w:spacing w:line="360" w:lineRule="auto"/>
    </w:pPr>
    <w:rPr>
      <w:sz w:val="24"/>
    </w:rPr>
  </w:style>
  <w:style w:type="character" w:styleId="1050">
    <w:name w:val="正文文本缩进 字符"/>
    <w:next w:val="1050"/>
    <w:link w:val="1049"/>
    <w:qFormat/>
    <w:rPr>
      <w:rFonts w:eastAsia="宋体"/>
      <w:sz w:val="24"/>
      <w:szCs w:val="24"/>
      <w:lang w:val="en-US" w:eastAsia="zh-CN" w:bidi="ar-SA"/>
    </w:rPr>
  </w:style>
  <w:style w:type="paragraph" w:styleId="1051">
    <w:name w:val="列表 2"/>
    <w:basedOn w:val="1016"/>
    <w:next w:val="1051"/>
    <w:link w:val="1016"/>
    <w:qFormat/>
    <w:pPr>
      <w:ind w:left="100" w:hanging="200"/>
    </w:pPr>
  </w:style>
  <w:style w:type="paragraph" w:styleId="1052">
    <w:name w:val="文本块"/>
    <w:basedOn w:val="1016"/>
    <w:next w:val="1052"/>
    <w:link w:val="1016"/>
    <w:qFormat/>
    <w:pPr>
      <w:ind w:left="480" w:right="-341" w:firstLine="513"/>
      <w:widowControl/>
    </w:pPr>
    <w:rPr>
      <w:sz w:val="24"/>
      <w:szCs w:val="20"/>
    </w:rPr>
  </w:style>
  <w:style w:type="paragraph" w:styleId="1053">
    <w:name w:val="目录 5"/>
    <w:basedOn w:val="1016"/>
    <w:next w:val="1016"/>
    <w:link w:val="1016"/>
    <w:qFormat/>
    <w:pPr>
      <w:ind w:left="1680"/>
    </w:pPr>
  </w:style>
  <w:style w:type="paragraph" w:styleId="1054">
    <w:name w:val="目录 3"/>
    <w:basedOn w:val="1016"/>
    <w:next w:val="1016"/>
    <w:link w:val="1016"/>
    <w:uiPriority w:val="39"/>
    <w:qFormat/>
    <w:pPr>
      <w:ind w:left="840"/>
    </w:pPr>
  </w:style>
  <w:style w:type="paragraph" w:styleId="1055">
    <w:name w:val="纯文本"/>
    <w:basedOn w:val="1016"/>
    <w:next w:val="1032"/>
    <w:link w:val="1056"/>
    <w:uiPriority w:val="99"/>
    <w:qFormat/>
    <w:rPr>
      <w:rFonts w:hint="eastAsia" w:ascii="宋体" w:hAnsi="Courier New"/>
      <w:szCs w:val="20"/>
    </w:rPr>
  </w:style>
  <w:style w:type="character" w:styleId="1056">
    <w:name w:val="纯文本 字符2"/>
    <w:next w:val="1056"/>
    <w:link w:val="1055"/>
    <w:uiPriority w:val="99"/>
    <w:qFormat/>
    <w:rPr>
      <w:rFonts w:hint="eastAsia" w:ascii="宋体" w:hAnsi="Courier New" w:eastAsia="宋体" w:cs="宋体"/>
      <w:sz w:val="21"/>
    </w:rPr>
  </w:style>
  <w:style w:type="paragraph" w:styleId="1057">
    <w:name w:val="目录 8"/>
    <w:basedOn w:val="1016"/>
    <w:next w:val="1016"/>
    <w:link w:val="1016"/>
    <w:qFormat/>
    <w:pPr>
      <w:ind w:left="2940"/>
    </w:pPr>
  </w:style>
  <w:style w:type="paragraph" w:styleId="1058">
    <w:name w:val="日期"/>
    <w:basedOn w:val="1016"/>
    <w:next w:val="1016"/>
    <w:link w:val="1059"/>
    <w:qFormat/>
    <w:pPr>
      <w:ind w:left="100"/>
    </w:pPr>
    <w:rPr>
      <w:rFonts w:ascii="仿宋_GB2312" w:hAnsi="宋体" w:eastAsia="仿宋_GB2312"/>
      <w:color w:val="000000"/>
      <w:sz w:val="24"/>
    </w:rPr>
  </w:style>
  <w:style w:type="character" w:styleId="1059">
    <w:name w:val="日期 字符"/>
    <w:next w:val="1059"/>
    <w:link w:val="1058"/>
    <w:qFormat/>
    <w:rPr>
      <w:rFonts w:ascii="仿宋_GB2312" w:hAnsi="宋体" w:eastAsia="仿宋_GB2312"/>
      <w:color w:val="000000"/>
      <w:sz w:val="24"/>
      <w:szCs w:val="24"/>
    </w:rPr>
  </w:style>
  <w:style w:type="paragraph" w:styleId="1060">
    <w:name w:val="正文文本缩进 2"/>
    <w:basedOn w:val="1016"/>
    <w:next w:val="1060"/>
    <w:link w:val="1061"/>
    <w:qFormat/>
    <w:pPr>
      <w:ind w:firstLine="480"/>
    </w:pPr>
    <w:rPr>
      <w:rFonts w:ascii="仿宋_GB2312" w:eastAsia="仿宋_GB2312"/>
      <w:sz w:val="24"/>
    </w:rPr>
  </w:style>
  <w:style w:type="character" w:styleId="1061">
    <w:name w:val="正文文本缩进 2 字符"/>
    <w:next w:val="1061"/>
    <w:link w:val="1060"/>
    <w:qFormat/>
    <w:rPr>
      <w:rFonts w:ascii="仿宋_GB2312" w:eastAsia="仿宋_GB2312"/>
      <w:sz w:val="24"/>
      <w:szCs w:val="24"/>
    </w:rPr>
  </w:style>
  <w:style w:type="paragraph" w:styleId="1062">
    <w:name w:val="批注框文本"/>
    <w:basedOn w:val="1016"/>
    <w:next w:val="1062"/>
    <w:link w:val="1063"/>
    <w:qFormat/>
    <w:rPr>
      <w:sz w:val="18"/>
      <w:szCs w:val="18"/>
    </w:rPr>
  </w:style>
  <w:style w:type="character" w:styleId="1063">
    <w:name w:val="批注框文本 字符"/>
    <w:next w:val="1063"/>
    <w:link w:val="1062"/>
    <w:qFormat/>
    <w:rPr>
      <w:sz w:val="18"/>
      <w:szCs w:val="18"/>
    </w:rPr>
  </w:style>
  <w:style w:type="paragraph" w:styleId="1064">
    <w:name w:val="页脚"/>
    <w:basedOn w:val="1016"/>
    <w:next w:val="1064"/>
    <w:link w:val="1065"/>
    <w:uiPriority w:val="99"/>
    <w:qFormat/>
    <w:pPr>
      <w:jc w:val="left"/>
      <w:tabs>
        <w:tab w:val="center" w:pos="4153" w:leader="none"/>
        <w:tab w:val="right" w:pos="8306" w:leader="none"/>
      </w:tabs>
    </w:pPr>
    <w:rPr>
      <w:rFonts w:ascii="宋体"/>
      <w:sz w:val="18"/>
      <w:szCs w:val="20"/>
    </w:rPr>
  </w:style>
  <w:style w:type="character" w:styleId="1065">
    <w:name w:val="页脚 字符"/>
    <w:next w:val="1065"/>
    <w:link w:val="1064"/>
    <w:uiPriority w:val="99"/>
    <w:qFormat/>
    <w:rPr>
      <w:rFonts w:ascii="宋体" w:eastAsia="宋体"/>
      <w:sz w:val="18"/>
      <w:lang w:val="en-US" w:eastAsia="zh-CN" w:bidi="ar-SA"/>
    </w:rPr>
  </w:style>
  <w:style w:type="paragraph" w:styleId="1066">
    <w:name w:val="页眉"/>
    <w:basedOn w:val="1016"/>
    <w:next w:val="1066"/>
    <w:link w:val="1067"/>
    <w:qFormat/>
    <w:pPr>
      <w:jc w:val="center"/>
      <w:tabs>
        <w:tab w:val="center" w:pos="4153" w:leader="none"/>
        <w:tab w:val="right" w:pos="8306" w:leader="none"/>
      </w:tabs>
      <w:pBdr>
        <w:bottom w:val="single" w:color="000000" w:sz="6" w:space="1"/>
      </w:pBdr>
    </w:pPr>
    <w:rPr>
      <w:sz w:val="18"/>
      <w:szCs w:val="18"/>
    </w:rPr>
  </w:style>
  <w:style w:type="character" w:styleId="1067">
    <w:name w:val="页眉 字符"/>
    <w:next w:val="1067"/>
    <w:link w:val="1066"/>
    <w:qFormat/>
    <w:rPr>
      <w:rFonts w:eastAsia="宋体"/>
      <w:sz w:val="18"/>
      <w:szCs w:val="18"/>
      <w:lang w:val="en-US" w:eastAsia="zh-CN" w:bidi="ar-SA"/>
    </w:rPr>
  </w:style>
  <w:style w:type="paragraph" w:styleId="1068">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69">
    <w:name w:val="目录 4"/>
    <w:basedOn w:val="1016"/>
    <w:next w:val="1016"/>
    <w:link w:val="1016"/>
    <w:qFormat/>
    <w:pPr>
      <w:ind w:left="1260"/>
    </w:pPr>
  </w:style>
  <w:style w:type="paragraph" w:styleId="1070">
    <w:name w:val="目录 6"/>
    <w:basedOn w:val="1016"/>
    <w:next w:val="1016"/>
    <w:link w:val="1016"/>
    <w:qFormat/>
    <w:pPr>
      <w:ind w:left="2100"/>
    </w:pPr>
  </w:style>
  <w:style w:type="paragraph" w:styleId="1071">
    <w:name w:val="正文文本缩进 3"/>
    <w:basedOn w:val="1016"/>
    <w:next w:val="1071"/>
    <w:link w:val="1072"/>
    <w:qFormat/>
    <w:pPr>
      <w:ind w:left="720" w:firstLine="480"/>
      <w:jc w:val="left"/>
      <w:spacing w:before="120" w:line="22" w:lineRule="atLeast"/>
    </w:pPr>
    <w:rPr>
      <w:rFonts w:ascii="宋体"/>
      <w:sz w:val="24"/>
      <w:szCs w:val="20"/>
    </w:rPr>
  </w:style>
  <w:style w:type="character" w:styleId="1072">
    <w:name w:val="正文文本缩进 3 字符"/>
    <w:next w:val="1072"/>
    <w:link w:val="1071"/>
    <w:qFormat/>
    <w:rPr>
      <w:rFonts w:ascii="宋体"/>
      <w:sz w:val="24"/>
    </w:rPr>
  </w:style>
  <w:style w:type="paragraph" w:styleId="1073">
    <w:name w:val="目录 2"/>
    <w:basedOn w:val="1016"/>
    <w:next w:val="1016"/>
    <w:link w:val="1016"/>
    <w:uiPriority w:val="39"/>
    <w:qFormat/>
    <w:pPr>
      <w:ind w:left="420"/>
      <w:spacing w:line="312" w:lineRule="auto"/>
      <w:tabs>
        <w:tab w:val="right" w:pos="8937" w:leader="dot"/>
      </w:tabs>
    </w:pPr>
  </w:style>
  <w:style w:type="paragraph" w:styleId="1074">
    <w:name w:val="目录 9"/>
    <w:basedOn w:val="1016"/>
    <w:next w:val="1016"/>
    <w:link w:val="1016"/>
    <w:qFormat/>
    <w:pPr>
      <w:ind w:left="3360"/>
    </w:pPr>
  </w:style>
  <w:style w:type="paragraph" w:styleId="1075">
    <w:name w:val="HTML 预设格式"/>
    <w:basedOn w:val="1016"/>
    <w:next w:val="1075"/>
    <w:link w:val="10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6">
    <w:name w:val="HTML 预设格式 字符"/>
    <w:next w:val="1076"/>
    <w:link w:val="1075"/>
    <w:qFormat/>
    <w:rPr>
      <w:rFonts w:ascii="宋体" w:hAnsi="宋体" w:cs="宋体"/>
      <w:sz w:val="24"/>
      <w:szCs w:val="24"/>
    </w:rPr>
  </w:style>
  <w:style w:type="paragraph" w:styleId="1077">
    <w:name w:val="普通(网站)"/>
    <w:basedOn w:val="1016"/>
    <w:next w:val="1077"/>
    <w:link w:val="1016"/>
    <w:uiPriority w:val="99"/>
    <w:unhideWhenUsed/>
    <w:qFormat/>
    <w:pPr>
      <w:jc w:val="left"/>
      <w:spacing w:before="100" w:beforeAutospacing="1" w:after="100" w:afterAutospacing="1"/>
      <w:widowControl/>
    </w:pPr>
    <w:rPr>
      <w:rFonts w:ascii="宋体" w:hAnsi="宋体" w:cs="宋体"/>
      <w:sz w:val="24"/>
    </w:rPr>
  </w:style>
  <w:style w:type="paragraph" w:styleId="1078">
    <w:name w:val="索引 1"/>
    <w:basedOn w:val="1016"/>
    <w:next w:val="1016"/>
    <w:link w:val="1016"/>
    <w:qFormat/>
    <w:rPr>
      <w:szCs w:val="20"/>
    </w:rPr>
  </w:style>
  <w:style w:type="paragraph" w:styleId="1079">
    <w:name w:val="标题"/>
    <w:basedOn w:val="1016"/>
    <w:next w:val="1079"/>
    <w:link w:val="1080"/>
    <w:qFormat/>
    <w:pPr>
      <w:jc w:val="center"/>
      <w:outlineLvl w:val="0"/>
    </w:pPr>
    <w:rPr>
      <w:b/>
      <w:sz w:val="32"/>
      <w:szCs w:val="20"/>
    </w:rPr>
  </w:style>
  <w:style w:type="character" w:styleId="1080">
    <w:name w:val="标题 字符"/>
    <w:next w:val="1080"/>
    <w:link w:val="1079"/>
    <w:qFormat/>
    <w:rPr>
      <w:b/>
      <w:sz w:val="32"/>
    </w:rPr>
  </w:style>
  <w:style w:type="paragraph" w:styleId="1081">
    <w:name w:val="批注主题"/>
    <w:basedOn w:val="1045"/>
    <w:next w:val="1045"/>
    <w:link w:val="1082"/>
    <w:qFormat/>
    <w:rPr>
      <w:b/>
      <w:bCs/>
    </w:rPr>
  </w:style>
  <w:style w:type="character" w:styleId="1082">
    <w:name w:val="批注主题 字符"/>
    <w:next w:val="1082"/>
    <w:link w:val="1081"/>
    <w:qFormat/>
    <w:rPr>
      <w:rFonts w:ascii="Times New Roman" w:hAnsi="Times New Roman" w:eastAsia="宋体" w:cs="Times New Roman"/>
      <w:b/>
      <w:bCs/>
      <w:sz w:val="21"/>
      <w:szCs w:val="24"/>
      <w:lang w:val="en-US" w:eastAsia="zh-CN" w:bidi="ar-SA"/>
    </w:rPr>
  </w:style>
  <w:style w:type="paragraph" w:styleId="1083">
    <w:name w:val="正文首行缩进 2"/>
    <w:basedOn w:val="1049"/>
    <w:next w:val="1083"/>
    <w:link w:val="1084"/>
    <w:qFormat/>
    <w:pPr>
      <w:ind w:left="420" w:firstLine="420"/>
      <w:spacing w:after="120" w:line="480" w:lineRule="exact"/>
    </w:pPr>
    <w:rPr>
      <w:szCs w:val="20"/>
    </w:rPr>
  </w:style>
  <w:style w:type="character" w:styleId="1084">
    <w:name w:val="正文首行缩进 2 字符"/>
    <w:next w:val="1084"/>
    <w:link w:val="1083"/>
    <w:qFormat/>
    <w:rPr>
      <w:rFonts w:eastAsia="宋体"/>
      <w:sz w:val="24"/>
      <w:szCs w:val="24"/>
      <w:lang w:val="en-US" w:eastAsia="zh-CN" w:bidi="ar-SA"/>
    </w:rPr>
  </w:style>
  <w:style w:type="table" w:styleId="1085">
    <w:name w:val="网格型"/>
    <w:basedOn w:val="1027"/>
    <w:next w:val="1085"/>
    <w:link w:val="1016"/>
    <w:uiPriority w:val="39"/>
    <w:qFormat/>
    <w:tblPr/>
  </w:style>
  <w:style w:type="table" w:styleId="1086">
    <w:name w:val="中等深浅网格 1 - 强调文字颜色 2"/>
    <w:basedOn w:val="1027"/>
    <w:next w:val="1086"/>
    <w:link w:val="1016"/>
    <w:qFormat/>
    <w:rPr>
      <w:sz w:val="21"/>
      <w:szCs w:val="24"/>
    </w:rPr>
    <w:tblPr/>
  </w:style>
  <w:style w:type="character" w:styleId="1087">
    <w:name w:val="要点"/>
    <w:next w:val="1087"/>
    <w:link w:val="1016"/>
    <w:qFormat/>
    <w:rPr>
      <w:b/>
      <w:bCs/>
    </w:rPr>
  </w:style>
  <w:style w:type="character" w:styleId="1088">
    <w:name w:val="页码"/>
    <w:next w:val="1088"/>
    <w:link w:val="1016"/>
    <w:qFormat/>
  </w:style>
  <w:style w:type="character" w:styleId="1089">
    <w:name w:val="已访问的超链接"/>
    <w:basedOn w:val="1026"/>
    <w:next w:val="1089"/>
    <w:link w:val="1016"/>
    <w:qFormat/>
    <w:rPr>
      <w:color w:val="333333"/>
      <w:u w:val="none"/>
    </w:rPr>
  </w:style>
  <w:style w:type="character" w:styleId="1090">
    <w:name w:val="强调"/>
    <w:next w:val="1090"/>
    <w:link w:val="1016"/>
    <w:qFormat/>
    <w:rPr>
      <w:color w:val="cc0033"/>
    </w:rPr>
  </w:style>
  <w:style w:type="character" w:styleId="1091">
    <w:name w:val="超链接"/>
    <w:basedOn w:val="1026"/>
    <w:next w:val="1091"/>
    <w:link w:val="1016"/>
    <w:uiPriority w:val="99"/>
    <w:qFormat/>
    <w:rPr>
      <w:color w:val="333333"/>
      <w:u w:val="none"/>
    </w:rPr>
  </w:style>
  <w:style w:type="character" w:styleId="1092">
    <w:name w:val="批注引用"/>
    <w:next w:val="1092"/>
    <w:link w:val="1016"/>
    <w:uiPriority w:val="99"/>
    <w:qFormat/>
    <w:rPr>
      <w:sz w:val="21"/>
      <w:szCs w:val="21"/>
    </w:rPr>
  </w:style>
  <w:style w:type="character" w:styleId="1093">
    <w:name w:val="HTML 引文"/>
    <w:next w:val="1093"/>
    <w:link w:val="1016"/>
    <w:qFormat/>
    <w:rPr>
      <w:i/>
      <w:iCs/>
    </w:rPr>
  </w:style>
  <w:style w:type="character" w:styleId="1094">
    <w:name w:val="批注文字 字符"/>
    <w:next w:val="1094"/>
    <w:link w:val="1016"/>
    <w:uiPriority w:val="99"/>
    <w:qFormat/>
    <w:rPr>
      <w:rFonts w:ascii="Times New Roman" w:hAnsi="Times New Roman" w:eastAsia="宋体" w:cs="Times New Roman"/>
      <w:sz w:val="24"/>
      <w:lang w:val="en-US" w:eastAsia="zh-CN" w:bidi="ar-SA"/>
    </w:rPr>
  </w:style>
  <w:style w:type="character" w:styleId="1095">
    <w:name w:val="c21"/>
    <w:next w:val="1095"/>
    <w:link w:val="1016"/>
    <w:qFormat/>
    <w:rPr>
      <w:rFonts w:ascii="ˎ̥" w:hAnsi="ˎ̥"/>
      <w:color w:val="000000"/>
      <w:sz w:val="20"/>
      <w:szCs w:val="20"/>
      <w:u w:val="none"/>
    </w:rPr>
  </w:style>
  <w:style w:type="character" w:styleId="1096">
    <w:name w:val="title4"/>
    <w:next w:val="1096"/>
    <w:link w:val="1016"/>
    <w:qFormat/>
    <w:rPr>
      <w:b/>
      <w:bCs/>
      <w:color w:val="1d87b3"/>
      <w:sz w:val="15"/>
      <w:szCs w:val="15"/>
    </w:rPr>
  </w:style>
  <w:style w:type="character" w:styleId="1097">
    <w:name w:val="标题 2 Char Char"/>
    <w:next w:val="1097"/>
    <w:link w:val="1016"/>
    <w:qFormat/>
    <w:rPr>
      <w:rFonts w:ascii="Arial" w:hAnsi="Arial" w:eastAsia="黑体"/>
      <w:b/>
      <w:bCs/>
      <w:sz w:val="32"/>
      <w:szCs w:val="32"/>
      <w:lang w:val="en-US" w:eastAsia="zh-CN" w:bidi="ar-SA"/>
    </w:rPr>
  </w:style>
  <w:style w:type="character" w:styleId="1098">
    <w:name w:val="black1"/>
    <w:next w:val="1098"/>
    <w:link w:val="1016"/>
    <w:qFormat/>
    <w:rPr>
      <w:color w:val="000000"/>
    </w:rPr>
  </w:style>
  <w:style w:type="character" w:styleId="1099">
    <w:name w:val="street-address"/>
    <w:next w:val="1099"/>
    <w:link w:val="1016"/>
    <w:qFormat/>
  </w:style>
  <w:style w:type="character" w:styleId="1100">
    <w:name w:val="locality"/>
    <w:next w:val="1100"/>
    <w:link w:val="1016"/>
    <w:qFormat/>
  </w:style>
  <w:style w:type="character" w:styleId="1101">
    <w:name w:val="正文文本缩进 Char1"/>
    <w:next w:val="1101"/>
    <w:link w:val="1102"/>
    <w:qFormat/>
    <w:rPr>
      <w:rFonts w:ascii="宋体" w:hAnsi="宋体" w:eastAsia="宋体"/>
      <w:sz w:val="24"/>
      <w:szCs w:val="24"/>
      <w:lang w:bidi="ar-SA"/>
    </w:rPr>
  </w:style>
  <w:style w:type="paragraph" w:styleId="1102">
    <w:name w:val="正文文本缩进1"/>
    <w:basedOn w:val="1016"/>
    <w:next w:val="1102"/>
    <w:link w:val="1101"/>
    <w:qFormat/>
    <w:pPr>
      <w:ind w:firstLine="480"/>
      <w:spacing w:line="480" w:lineRule="exact"/>
    </w:pPr>
    <w:rPr>
      <w:rFonts w:ascii="宋体" w:hAnsi="宋体"/>
      <w:sz w:val="24"/>
    </w:rPr>
  </w:style>
  <w:style w:type="character" w:styleId="1103">
    <w:name w:val="Char Char11"/>
    <w:next w:val="1103"/>
    <w:link w:val="1016"/>
    <w:qFormat/>
    <w:rPr>
      <w:rFonts w:ascii="宋体" w:eastAsia="宋体"/>
      <w:b/>
      <w:sz w:val="24"/>
      <w:u w:val="single"/>
      <w:lang w:val="en-US" w:eastAsia="zh-CN" w:bidi="ar-SA"/>
    </w:rPr>
  </w:style>
  <w:style w:type="character" w:styleId="1104">
    <w:name w:val="txt"/>
    <w:next w:val="1104"/>
    <w:link w:val="1016"/>
    <w:qFormat/>
  </w:style>
  <w:style w:type="character" w:styleId="1105">
    <w:name w:val="正文缩进 Char Char"/>
    <w:next w:val="1105"/>
    <w:link w:val="1106"/>
    <w:qFormat/>
    <w:rPr>
      <w:rFonts w:ascii="宋体" w:eastAsia="宋体"/>
      <w:color w:val="000000"/>
      <w:sz w:val="28"/>
      <w:lang w:bidi="ar-SA"/>
    </w:rPr>
  </w:style>
  <w:style w:type="paragraph" w:styleId="1106">
    <w:name w:val="正文缩进1"/>
    <w:basedOn w:val="1016"/>
    <w:next w:val="1106"/>
    <w:link w:val="1105"/>
    <w:qFormat/>
    <w:pPr>
      <w:ind w:firstLine="567"/>
      <w:spacing w:line="480" w:lineRule="exact"/>
      <w:widowControl/>
    </w:pPr>
    <w:rPr>
      <w:rFonts w:ascii="宋体"/>
      <w:color w:val="000000"/>
      <w:sz w:val="28"/>
      <w:szCs w:val="20"/>
    </w:rPr>
  </w:style>
  <w:style w:type="character" w:styleId="1107">
    <w:name w:val="普通文字1 Char1"/>
    <w:next w:val="1107"/>
    <w:link w:val="1016"/>
    <w:qFormat/>
    <w:rPr>
      <w:rFonts w:ascii="宋体" w:hAnsi="Courier New" w:eastAsia="宋体"/>
      <w:sz w:val="21"/>
      <w:lang w:val="en-US" w:eastAsia="zh-CN" w:bidi="ar-SA"/>
    </w:rPr>
  </w:style>
  <w:style w:type="character" w:styleId="1108">
    <w:name w:val="chanpin1"/>
    <w:next w:val="1108"/>
    <w:link w:val="1016"/>
    <w:qFormat/>
    <w:rPr>
      <w:rFonts w:ascii="ˎ̥" w:hAnsi="ˎ̥"/>
      <w:color w:val="000000"/>
      <w:sz w:val="20"/>
      <w:szCs w:val="20"/>
      <w:u w:val="none"/>
    </w:rPr>
  </w:style>
  <w:style w:type="character" w:styleId="1109">
    <w:name w:val="列出段落 字符"/>
    <w:next w:val="1109"/>
    <w:link w:val="1110"/>
    <w:uiPriority w:val="34"/>
    <w:qFormat/>
    <w:rPr>
      <w:rFonts w:ascii="Calibri" w:hAnsi="Calibri" w:eastAsia="宋体"/>
      <w:sz w:val="21"/>
      <w:szCs w:val="22"/>
      <w:lang w:val="en-US" w:eastAsia="zh-CN" w:bidi="ar-SA"/>
    </w:rPr>
  </w:style>
  <w:style w:type="paragraph" w:styleId="1110">
    <w:name w:val="列出段落"/>
    <w:basedOn w:val="1016"/>
    <w:next w:val="1110"/>
    <w:link w:val="1109"/>
    <w:uiPriority w:val="34"/>
    <w:qFormat/>
    <w:pPr>
      <w:ind w:firstLine="420"/>
    </w:pPr>
    <w:rPr>
      <w:rFonts w:ascii="Calibri" w:hAnsi="Calibri"/>
      <w:szCs w:val="22"/>
    </w:rPr>
  </w:style>
  <w:style w:type="character" w:styleId="1111">
    <w:name w:val="标题 3 Char Char"/>
    <w:next w:val="1111"/>
    <w:link w:val="1016"/>
    <w:qFormat/>
    <w:rPr>
      <w:rFonts w:eastAsia="宋体"/>
      <w:b/>
      <w:bCs/>
      <w:sz w:val="32"/>
      <w:szCs w:val="32"/>
      <w:lang w:val="en-US" w:eastAsia="zh-CN" w:bidi="ar-SA"/>
    </w:rPr>
  </w:style>
  <w:style w:type="character" w:styleId="1112">
    <w:name w:val="段1 Char"/>
    <w:next w:val="1112"/>
    <w:link w:val="1016"/>
    <w:qFormat/>
    <w:rPr>
      <w:rFonts w:ascii="宋体" w:eastAsia="宋体"/>
      <w:sz w:val="24"/>
      <w:lang w:val="en-US" w:eastAsia="zh-CN" w:bidi="ar-SA"/>
    </w:rPr>
  </w:style>
  <w:style w:type="character" w:styleId="1113">
    <w:name w:val="chanpin拷贝"/>
    <w:next w:val="1113"/>
    <w:link w:val="1016"/>
    <w:qFormat/>
  </w:style>
  <w:style w:type="character" w:styleId="1114">
    <w:name w:val="纯文本 Char1"/>
    <w:next w:val="1114"/>
    <w:link w:val="1016"/>
    <w:qFormat/>
    <w:rPr>
      <w:rFonts w:ascii="宋体" w:hAnsi="Courier New" w:eastAsia="宋体"/>
      <w:sz w:val="21"/>
      <w:lang w:val="en-US" w:eastAsia="zh-CN" w:bidi="ar-SA"/>
    </w:rPr>
  </w:style>
  <w:style w:type="character" w:styleId="1115">
    <w:name w:val="apple-style-span"/>
    <w:next w:val="1115"/>
    <w:link w:val="1016"/>
    <w:qFormat/>
    <w:rPr>
      <w:rFonts w:cs="Times New Roman"/>
    </w:rPr>
  </w:style>
  <w:style w:type="paragraph" w:styleId="1116">
    <w:name w:val="二级条标题"/>
    <w:basedOn w:val="1117"/>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17">
    <w:name w:val="一级条标题"/>
    <w:basedOn w:val="1118"/>
    <w:next w:val="1016"/>
    <w:link w:val="1016"/>
    <w:qFormat/>
    <w:pPr>
      <w:numPr>
        <w:ilvl w:val="1"/>
      </w:numPr>
      <w:ind w:left="0" w:hanging="840"/>
      <w:tabs>
        <w:tab w:val="left" w:pos="360" w:leader="none"/>
        <w:tab w:val="left" w:pos="840" w:leader="none"/>
      </w:tabs>
      <w:outlineLvl w:val="1"/>
    </w:pPr>
  </w:style>
  <w:style w:type="paragraph" w:styleId="1118">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9">
    <w:name w:val="font7"/>
    <w:basedOn w:val="1016"/>
    <w:next w:val="1119"/>
    <w:link w:val="1016"/>
    <w:qFormat/>
    <w:pPr>
      <w:jc w:val="left"/>
      <w:spacing w:before="100" w:beforeAutospacing="1" w:after="100" w:afterAutospacing="1"/>
      <w:widowControl/>
    </w:pPr>
    <w:rPr>
      <w:rFonts w:eastAsia="Arial Unicode MS"/>
      <w:b/>
      <w:bCs/>
      <w:color w:val="000000"/>
      <w:sz w:val="20"/>
      <w:szCs w:val="20"/>
    </w:rPr>
  </w:style>
  <w:style w:type="paragraph" w:styleId="1120">
    <w:name w:val="字元 字元"/>
    <w:basedOn w:val="1016"/>
    <w:next w:val="1120"/>
    <w:link w:val="1016"/>
    <w:qFormat/>
    <w:rPr>
      <w:rFonts w:ascii="Tahoma" w:hAnsi="Tahoma"/>
      <w:sz w:val="24"/>
      <w:szCs w:val="20"/>
    </w:rPr>
  </w:style>
  <w:style w:type="paragraph" w:styleId="1121">
    <w:name w:val="Char3 Char Char Char"/>
    <w:basedOn w:val="1016"/>
    <w:next w:val="1121"/>
    <w:link w:val="1016"/>
    <w:qFormat/>
    <w:rPr>
      <w:rFonts w:ascii="Tahoma" w:hAnsi="Tahoma"/>
      <w:sz w:val="24"/>
      <w:szCs w:val="20"/>
    </w:rPr>
  </w:style>
  <w:style w:type="paragraph" w:styleId="1122">
    <w:name w:val="font6"/>
    <w:basedOn w:val="1016"/>
    <w:next w:val="1122"/>
    <w:link w:val="1016"/>
    <w:qFormat/>
    <w:pPr>
      <w:jc w:val="left"/>
      <w:spacing w:before="100" w:beforeAutospacing="1" w:after="100" w:afterAutospacing="1"/>
      <w:widowControl/>
    </w:pPr>
    <w:rPr>
      <w:rFonts w:ascii="宋体" w:hAnsi="宋体" w:cs="宋体"/>
      <w:sz w:val="20"/>
      <w:szCs w:val="20"/>
    </w:rPr>
  </w:style>
  <w:style w:type="paragraph" w:styleId="1123">
    <w:name w:val="项目编号2"/>
    <w:basedOn w:val="1124"/>
    <w:next w:val="1123"/>
    <w:link w:val="1016"/>
    <w:qFormat/>
    <w:pPr>
      <w:numPr>
        <w:numId w:val="3"/>
      </w:numPr>
    </w:pPr>
  </w:style>
  <w:style w:type="paragraph" w:styleId="1124">
    <w:name w:val="项目编号1"/>
    <w:basedOn w:val="1016"/>
    <w:next w:val="1124"/>
    <w:link w:val="1016"/>
    <w:qFormat/>
    <w:pPr>
      <w:numPr>
        <w:ilvl w:val="0"/>
        <w:numId w:val="2"/>
      </w:numPr>
      <w:spacing w:before="100" w:beforeAutospacing="1" w:after="100" w:afterAutospacing="1" w:line="360" w:lineRule="auto"/>
    </w:pPr>
    <w:rPr>
      <w:sz w:val="24"/>
    </w:rPr>
  </w:style>
  <w:style w:type="paragraph" w:styleId="1125">
    <w:name w:val="图中文字"/>
    <w:basedOn w:val="1016"/>
    <w:next w:val="1125"/>
    <w:link w:val="1016"/>
    <w:qFormat/>
    <w:pPr>
      <w:jc w:val="center"/>
      <w:spacing w:line="0" w:lineRule="atLeast"/>
    </w:pPr>
    <w:rPr>
      <w:sz w:val="24"/>
      <w:szCs w:val="20"/>
    </w:rPr>
  </w:style>
  <w:style w:type="paragraph" w:styleId="1126">
    <w:name w:val="xl46"/>
    <w:basedOn w:val="1016"/>
    <w:next w:val="1126"/>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xl25"/>
    <w:basedOn w:val="1016"/>
    <w:next w:val="1127"/>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2"/>
    <w:basedOn w:val="1016"/>
    <w:next w:val="1128"/>
    <w:link w:val="1016"/>
    <w:qFormat/>
    <w:rPr>
      <w:rFonts w:ascii="Tahoma" w:hAnsi="Tahoma"/>
      <w:sz w:val="24"/>
      <w:szCs w:val="20"/>
    </w:rPr>
  </w:style>
  <w:style w:type="paragraph" w:styleId="1129">
    <w:name w:val="xl35"/>
    <w:basedOn w:val="1016"/>
    <w:next w:val="1129"/>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xl40"/>
    <w:basedOn w:val="1016"/>
    <w:next w:val="113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52"/>
    <w:basedOn w:val="1016"/>
    <w:next w:val="113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2">
    <w:name w:val="xl43"/>
    <w:basedOn w:val="1016"/>
    <w:next w:val="1132"/>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background1"/>
    <w:basedOn w:val="1016"/>
    <w:next w:val="1133"/>
    <w:link w:val="1016"/>
    <w:qFormat/>
    <w:pPr>
      <w:jc w:val="left"/>
      <w:spacing w:before="100" w:beforeAutospacing="1" w:after="100" w:afterAutospacing="1"/>
      <w:widowControl/>
    </w:pPr>
    <w:rPr>
      <w:rFonts w:ascii="宋体" w:hAnsi="宋体" w:cs="宋体"/>
      <w:sz w:val="24"/>
    </w:rPr>
  </w:style>
  <w:style w:type="paragraph" w:styleId="1134">
    <w:name w:val="Char Char Char Char Char Char Char"/>
    <w:basedOn w:val="1016"/>
    <w:next w:val="1134"/>
    <w:link w:val="1016"/>
    <w:qFormat/>
    <w:pPr>
      <w:ind w:firstLine="200"/>
      <w:spacing w:line="360" w:lineRule="auto"/>
    </w:pPr>
    <w:rPr>
      <w:rFonts w:eastAsia="仿宋_GB2312"/>
      <w:sz w:val="24"/>
    </w:rPr>
  </w:style>
  <w:style w:type="paragraph" w:styleId="1135">
    <w:name w:val="xl38"/>
    <w:basedOn w:val="1016"/>
    <w:next w:val="113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6">
    <w:name w:val="xl36"/>
    <w:basedOn w:val="1016"/>
    <w:next w:val="1136"/>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正文 + 宋体"/>
    <w:basedOn w:val="1016"/>
    <w:next w:val="1137"/>
    <w:link w:val="1016"/>
    <w:qFormat/>
    <w:pPr>
      <w:ind w:left="360" w:hanging="360"/>
      <w:jc w:val="left"/>
      <w:widowControl/>
    </w:pPr>
    <w:rPr>
      <w:rFonts w:ascii="宋体" w:hAnsi="宋体" w:cs="宋体"/>
      <w:b/>
      <w:bCs/>
      <w:color w:val="000000"/>
      <w:sz w:val="18"/>
      <w:szCs w:val="18"/>
    </w:rPr>
  </w:style>
  <w:style w:type="paragraph" w:styleId="1138">
    <w:name w:val="正文列项_数字"/>
    <w:basedOn w:val="1016"/>
    <w:next w:val="1138"/>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name w:val="xl39"/>
    <w:basedOn w:val="1016"/>
    <w:next w:val="113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xl37"/>
    <w:basedOn w:val="1016"/>
    <w:next w:val="1140"/>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name w:val="xl32"/>
    <w:basedOn w:val="1016"/>
    <w:next w:val="114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font8"/>
    <w:basedOn w:val="1016"/>
    <w:next w:val="1142"/>
    <w:link w:val="1016"/>
    <w:qFormat/>
    <w:pPr>
      <w:jc w:val="left"/>
      <w:spacing w:before="100" w:beforeAutospacing="1" w:after="100" w:afterAutospacing="1"/>
      <w:widowControl/>
    </w:pPr>
    <w:rPr>
      <w:sz w:val="36"/>
      <w:szCs w:val="36"/>
    </w:rPr>
  </w:style>
  <w:style w:type="paragraph" w:styleId="1143">
    <w:name w:val="Char"/>
    <w:basedOn w:val="1016"/>
    <w:next w:val="1143"/>
    <w:link w:val="1016"/>
    <w:qFormat/>
    <w:pPr>
      <w:tabs>
        <w:tab w:val="left" w:pos="360" w:leader="none"/>
      </w:tabs>
    </w:pPr>
    <w:rPr>
      <w:sz w:val="24"/>
    </w:rPr>
  </w:style>
  <w:style w:type="paragraph" w:styleId="1144">
    <w:name w:val="Char Char Char Char Char Char Char Char Char Char Char Char Char Char Char Char"/>
    <w:basedOn w:val="1016"/>
    <w:next w:val="1144"/>
    <w:link w:val="1016"/>
    <w:qFormat/>
    <w:pPr>
      <w:jc w:val="center"/>
      <w:spacing w:after="160" w:line="240" w:lineRule="exact"/>
      <w:widowControl/>
    </w:pPr>
    <w:rPr>
      <w:rFonts w:ascii="宋体" w:hAnsi="宋体"/>
      <w:b/>
      <w:sz w:val="30"/>
      <w:szCs w:val="30"/>
      <w:lang w:eastAsia="en-US"/>
    </w:rPr>
  </w:style>
  <w:style w:type="paragraph" w:styleId="1145">
    <w:name w:val="xl45"/>
    <w:basedOn w:val="1016"/>
    <w:next w:val="1145"/>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Char Char1 Char Char Char Char Char Char"/>
    <w:basedOn w:val="1016"/>
    <w:next w:val="1146"/>
    <w:link w:val="1016"/>
    <w:qFormat/>
    <w:pPr>
      <w:jc w:val="left"/>
      <w:spacing w:after="160" w:line="240" w:lineRule="exact"/>
      <w:widowControl/>
    </w:pPr>
    <w:rPr>
      <w:rFonts w:ascii="Verdana" w:hAnsi="Verdana" w:eastAsia="仿宋_GB2312"/>
      <w:sz w:val="24"/>
      <w:szCs w:val="20"/>
      <w:lang w:eastAsia="en-US"/>
    </w:rPr>
  </w:style>
  <w:style w:type="paragraph" w:styleId="1147">
    <w:name w:val="Char Char1"/>
    <w:basedOn w:val="1043"/>
    <w:next w:val="1147"/>
    <w:link w:val="1016"/>
    <w:qFormat/>
    <w:rPr>
      <w:rFonts w:ascii="Tahoma" w:hAnsi="Tahoma"/>
      <w:sz w:val="24"/>
    </w:rPr>
  </w:style>
  <w:style w:type="paragraph" w:styleId="1148">
    <w:name w:val="xl26"/>
    <w:basedOn w:val="1016"/>
    <w:next w:val="114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9">
    <w:name w:val="xl30"/>
    <w:basedOn w:val="1016"/>
    <w:next w:val="114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41"/>
    <w:basedOn w:val="1016"/>
    <w:next w:val="1150"/>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样式 宋体 五号 行距: 单倍行距"/>
    <w:basedOn w:val="1016"/>
    <w:next w:val="1151"/>
    <w:link w:val="1016"/>
    <w:qFormat/>
    <w:pPr>
      <w:jc w:val="left"/>
    </w:pPr>
    <w:rPr>
      <w:rFonts w:ascii="宋体" w:hAnsi="宋体"/>
      <w:szCs w:val="20"/>
    </w:rPr>
  </w:style>
  <w:style w:type="paragraph" w:styleId="1152">
    <w:name w:val="Char1 Char Char Char1"/>
    <w:basedOn w:val="1016"/>
    <w:next w:val="1152"/>
    <w:link w:val="1016"/>
    <w:qFormat/>
    <w:rPr>
      <w:rFonts w:ascii="Tahoma" w:hAnsi="Tahoma" w:cs="仿宋_GB2312"/>
      <w:sz w:val="24"/>
      <w:szCs w:val="28"/>
    </w:rPr>
  </w:style>
  <w:style w:type="paragraph" w:styleId="1153">
    <w:name w:val="四级条标题"/>
    <w:basedOn w:val="1154"/>
    <w:next w:val="1016"/>
    <w:link w:val="1016"/>
    <w:qFormat/>
    <w:pPr>
      <w:numPr>
        <w:ilvl w:val="4"/>
      </w:numPr>
      <w:ind w:left="0" w:hanging="840"/>
      <w:tabs>
        <w:tab w:val="left" w:pos="360" w:leader="none"/>
        <w:tab w:val="left" w:pos="840" w:leader="none"/>
      </w:tabs>
      <w:outlineLvl w:val="4"/>
    </w:pPr>
  </w:style>
  <w:style w:type="paragraph" w:styleId="1154">
    <w:name w:val="三级条标题"/>
    <w:basedOn w:val="1116"/>
    <w:next w:val="1016"/>
    <w:link w:val="1016"/>
    <w:qFormat/>
    <w:pPr>
      <w:numPr>
        <w:ilvl w:val="3"/>
        <w:numId w:val="1"/>
      </w:numPr>
      <w:ind w:left="0" w:hanging="840"/>
      <w:tabs>
        <w:tab w:val="left" w:pos="360" w:leader="none"/>
        <w:tab w:val="left" w:pos="840" w:leader="none"/>
      </w:tabs>
      <w:outlineLvl w:val="3"/>
    </w:pPr>
  </w:style>
  <w:style w:type="paragraph" w:styleId="1155">
    <w:name w:val="??"/>
    <w:next w:val="1155"/>
    <w:link w:val="1016"/>
    <w:qFormat/>
    <w:pPr>
      <w:jc w:val="both"/>
      <w:widowControl w:val="off"/>
    </w:pPr>
    <w:rPr>
      <w:sz w:val="21"/>
      <w:lang w:val="en-US" w:eastAsia="en-US" w:bidi="ar-SA"/>
    </w:rPr>
  </w:style>
  <w:style w:type="paragraph" w:styleId="1156">
    <w:name w:val="样式 标题 2 + 宋体 五号 行距: 单倍行距"/>
    <w:basedOn w:val="1018"/>
    <w:next w:val="1156"/>
    <w:link w:val="10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7">
    <w:name w:val="List Paragraph1"/>
    <w:basedOn w:val="1016"/>
    <w:next w:val="1157"/>
    <w:link w:val="1016"/>
    <w:qFormat/>
    <w:pPr>
      <w:ind w:firstLine="420"/>
    </w:pPr>
    <w:rPr>
      <w:rFonts w:ascii="Calibri" w:hAnsi="Calibri"/>
      <w:szCs w:val="22"/>
    </w:rPr>
  </w:style>
  <w:style w:type="paragraph" w:styleId="1158">
    <w:name w:val="项目符号1"/>
    <w:basedOn w:val="1159"/>
    <w:next w:val="1158"/>
    <w:link w:val="1016"/>
    <w:qFormat/>
    <w:pPr>
      <w:ind w:left="-25" w:firstLine="0"/>
    </w:pPr>
  </w:style>
  <w:style w:type="paragraph" w:styleId="1159">
    <w:name w:val="正文文本样式"/>
    <w:basedOn w:val="1016"/>
    <w:next w:val="1159"/>
    <w:link w:val="1016"/>
    <w:qFormat/>
    <w:pPr>
      <w:ind w:firstLine="482"/>
      <w:spacing w:line="360" w:lineRule="auto"/>
    </w:pPr>
    <w:rPr>
      <w:rFonts w:cs="宋体"/>
      <w:sz w:val="24"/>
      <w:szCs w:val="20"/>
    </w:rPr>
  </w:style>
  <w:style w:type="paragraph" w:styleId="1160">
    <w:name w:val="xl27"/>
    <w:basedOn w:val="1016"/>
    <w:next w:val="116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font5"/>
    <w:basedOn w:val="1016"/>
    <w:next w:val="1161"/>
    <w:link w:val="1016"/>
    <w:qFormat/>
    <w:pPr>
      <w:jc w:val="left"/>
      <w:spacing w:before="100" w:beforeAutospacing="1" w:after="100" w:afterAutospacing="1"/>
      <w:widowControl/>
    </w:pPr>
    <w:rPr>
      <w:rFonts w:ascii="宋体" w:hAnsi="宋体" w:cs="宋体"/>
      <w:sz w:val="18"/>
      <w:szCs w:val="18"/>
    </w:rPr>
  </w:style>
  <w:style w:type="paragraph" w:styleId="1162">
    <w:name w:val="五级条标题"/>
    <w:basedOn w:val="1153"/>
    <w:next w:val="1016"/>
    <w:link w:val="1016"/>
    <w:qFormat/>
    <w:pPr>
      <w:numPr>
        <w:ilvl w:val="5"/>
      </w:numPr>
      <w:ind w:left="0" w:hanging="840"/>
      <w:tabs>
        <w:tab w:val="left" w:pos="360" w:leader="none"/>
        <w:tab w:val="left" w:pos="840" w:leader="none"/>
      </w:tabs>
      <w:outlineLvl w:val="5"/>
    </w:pPr>
  </w:style>
  <w:style w:type="paragraph" w:styleId="1163">
    <w:name w:val="xl49"/>
    <w:basedOn w:val="1016"/>
    <w:next w:val="1163"/>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4">
    <w:name w:val="文档正文"/>
    <w:basedOn w:val="1016"/>
    <w:next w:val="1164"/>
    <w:link w:val="1016"/>
    <w:qFormat/>
    <w:pPr>
      <w:spacing w:before="120" w:after="120" w:line="180" w:lineRule="auto"/>
    </w:pPr>
    <w:rPr>
      <w:rFonts w:ascii="Arial" w:hAnsi="Arial"/>
      <w:szCs w:val="20"/>
    </w:rPr>
  </w:style>
  <w:style w:type="paragraph" w:styleId="1165">
    <w:name w:val="xl33"/>
    <w:basedOn w:val="1016"/>
    <w:next w:val="116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xl42"/>
    <w:basedOn w:val="1016"/>
    <w:next w:val="116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7">
    <w:name w:val="Char Char Char1 Char"/>
    <w:basedOn w:val="1016"/>
    <w:next w:val="1167"/>
    <w:link w:val="1016"/>
    <w:qFormat/>
    <w:rPr>
      <w:rFonts w:ascii="Tahoma" w:hAnsi="Tahoma"/>
      <w:sz w:val="24"/>
      <w:szCs w:val="20"/>
    </w:rPr>
  </w:style>
  <w:style w:type="paragraph" w:styleId="1168">
    <w:name w:val="xl44"/>
    <w:basedOn w:val="1016"/>
    <w:next w:val="116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9">
    <w:name w:val="1名"/>
    <w:basedOn w:val="1016"/>
    <w:next w:val="1169"/>
    <w:link w:val="1016"/>
    <w:qFormat/>
    <w:pPr>
      <w:numPr>
        <w:ilvl w:val="0"/>
        <w:numId w:val="5"/>
      </w:numPr>
      <w:spacing w:before="120"/>
      <w:tabs>
        <w:tab w:val="left" w:pos="360" w:leader="none"/>
      </w:tabs>
    </w:pPr>
    <w:rPr>
      <w:rFonts w:ascii="宋体"/>
      <w:sz w:val="28"/>
      <w:szCs w:val="20"/>
    </w:rPr>
  </w:style>
  <w:style w:type="paragraph" w:styleId="1170">
    <w:name w:val="font9"/>
    <w:basedOn w:val="1016"/>
    <w:next w:val="1170"/>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171">
    <w:name w:val="Char Char Char1 Char1"/>
    <w:basedOn w:val="1016"/>
    <w:next w:val="1171"/>
    <w:link w:val="1016"/>
    <w:qFormat/>
    <w:rPr>
      <w:rFonts w:ascii="Tahoma" w:hAnsi="Tahoma"/>
      <w:sz w:val="24"/>
      <w:szCs w:val="20"/>
    </w:rPr>
  </w:style>
  <w:style w:type="paragraph" w:styleId="1172">
    <w:name w:val="Char Char Char Char Char Char Char Char Char Char"/>
    <w:basedOn w:val="1016"/>
    <w:next w:val="1172"/>
    <w:link w:val="1016"/>
    <w:qFormat/>
  </w:style>
  <w:style w:type="paragraph" w:styleId="1173">
    <w:name w:val="Char Char1 Char Char Char Char Char Char Char Char"/>
    <w:basedOn w:val="1016"/>
    <w:next w:val="1173"/>
    <w:link w:val="1016"/>
    <w:qFormat/>
    <w:pPr>
      <w:jc w:val="left"/>
      <w:spacing w:after="160" w:line="240" w:lineRule="exact"/>
      <w:widowControl/>
    </w:pPr>
    <w:rPr>
      <w:rFonts w:ascii="Verdana" w:hAnsi="Verdana"/>
      <w:sz w:val="20"/>
      <w:szCs w:val="20"/>
      <w:lang w:eastAsia="en-US"/>
    </w:rPr>
  </w:style>
  <w:style w:type="paragraph" w:styleId="1174">
    <w:name w:val="Char1"/>
    <w:basedOn w:val="1016"/>
    <w:next w:val="1174"/>
    <w:link w:val="1016"/>
    <w:qFormat/>
    <w:pPr>
      <w:tabs>
        <w:tab w:val="left" w:pos="360" w:leader="none"/>
      </w:tabs>
    </w:pPr>
    <w:rPr>
      <w:sz w:val="24"/>
    </w:rPr>
  </w:style>
  <w:style w:type="paragraph" w:styleId="1175">
    <w:name w:val="正文列项_字母"/>
    <w:basedOn w:val="1016"/>
    <w:next w:val="1175"/>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76">
    <w:name w:val="xl28"/>
    <w:basedOn w:val="1016"/>
    <w:next w:val="117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47"/>
    <w:basedOn w:val="1016"/>
    <w:next w:val="1177"/>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默认段落字体 Para Char Char Char Char"/>
    <w:basedOn w:val="1016"/>
    <w:next w:val="1178"/>
    <w:link w:val="1016"/>
    <w:qFormat/>
    <w:rPr>
      <w:rFonts w:ascii="Arial" w:hAnsi="Arial" w:cs="Arial"/>
      <w:szCs w:val="21"/>
    </w:rPr>
  </w:style>
  <w:style w:type="paragraph" w:styleId="1179">
    <w:name w:val="xl48"/>
    <w:basedOn w:val="1016"/>
    <w:next w:val="117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0">
    <w:name w:val="xl31"/>
    <w:basedOn w:val="1016"/>
    <w:next w:val="1180"/>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53"/>
    <w:basedOn w:val="1016"/>
    <w:next w:val="118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 Char Char"/>
    <w:basedOn w:val="1016"/>
    <w:next w:val="1182"/>
    <w:link w:val="1016"/>
    <w:qFormat/>
    <w:rPr>
      <w:rFonts w:ascii="Tahoma" w:hAnsi="Tahoma"/>
      <w:sz w:val="24"/>
      <w:szCs w:val="20"/>
    </w:rPr>
  </w:style>
  <w:style w:type="paragraph" w:styleId="1183">
    <w:name w:val="xl50"/>
    <w:basedOn w:val="1016"/>
    <w:next w:val="118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4">
    <w:name w:val="缺省文本"/>
    <w:basedOn w:val="1016"/>
    <w:next w:val="1184"/>
    <w:link w:val="1016"/>
    <w:qFormat/>
    <w:pPr>
      <w:jc w:val="left"/>
    </w:pPr>
    <w:rPr>
      <w:sz w:val="24"/>
    </w:rPr>
  </w:style>
  <w:style w:type="paragraph" w:styleId="1185">
    <w:name w:val="Char Char Char1"/>
    <w:basedOn w:val="1016"/>
    <w:next w:val="1185"/>
    <w:link w:val="1016"/>
    <w:qFormat/>
    <w:rPr>
      <w:rFonts w:ascii="Tahoma" w:hAnsi="Tahoma"/>
      <w:sz w:val="24"/>
      <w:szCs w:val="20"/>
    </w:rPr>
  </w:style>
  <w:style w:type="paragraph" w:styleId="1186">
    <w:name w:val="Char Char Char Char Char Char Char1"/>
    <w:basedOn w:val="1016"/>
    <w:next w:val="1186"/>
    <w:link w:val="1016"/>
    <w:qFormat/>
    <w:pPr>
      <w:ind w:firstLine="200"/>
      <w:spacing w:line="360" w:lineRule="auto"/>
    </w:pPr>
    <w:rPr>
      <w:rFonts w:eastAsia="仿宋_GB2312"/>
      <w:sz w:val="24"/>
    </w:rPr>
  </w:style>
  <w:style w:type="paragraph" w:styleId="1187">
    <w:name w:val="xl51"/>
    <w:basedOn w:val="1016"/>
    <w:next w:val="1187"/>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样式2"/>
    <w:basedOn w:val="1078"/>
    <w:next w:val="1188"/>
    <w:link w:val="1016"/>
    <w:qFormat/>
    <w:pPr>
      <w:jc w:val="center"/>
      <w:spacing w:line="360" w:lineRule="auto"/>
    </w:pPr>
    <w:rPr>
      <w:sz w:val="24"/>
    </w:rPr>
  </w:style>
  <w:style w:type="paragraph" w:styleId="1189">
    <w:name w:val="xl24"/>
    <w:basedOn w:val="1016"/>
    <w:next w:val="118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xl29"/>
    <w:basedOn w:val="1016"/>
    <w:next w:val="119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name w:val="正文 + 楷体_GB2312"/>
    <w:basedOn w:val="1016"/>
    <w:next w:val="1191"/>
    <w:link w:val="1016"/>
    <w:qFormat/>
    <w:pPr>
      <w:jc w:val="left"/>
      <w:widowControl/>
    </w:pPr>
    <w:rPr>
      <w:rFonts w:ascii="楷体_GB2312" w:eastAsia="楷体_GB2312" w:cs="Arial"/>
      <w:sz w:val="24"/>
    </w:rPr>
  </w:style>
  <w:style w:type="paragraph" w:styleId="1192">
    <w:name w:val="xl34"/>
    <w:basedOn w:val="1016"/>
    <w:next w:val="119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3">
    <w:name w:val="1 Char Char Char Char"/>
    <w:basedOn w:val="1016"/>
    <w:next w:val="1193"/>
    <w:link w:val="1016"/>
    <w:qFormat/>
    <w:rPr>
      <w:rFonts w:ascii="Tahoma" w:hAnsi="Tahoma"/>
      <w:sz w:val="24"/>
      <w:szCs w:val="20"/>
    </w:rPr>
  </w:style>
  <w:style w:type="paragraph" w:styleId="1194">
    <w:name w:val="Default"/>
    <w:next w:val="1194"/>
    <w:link w:val="1016"/>
    <w:qFormat/>
    <w:pPr>
      <w:widowControl w:val="off"/>
    </w:pPr>
    <w:rPr>
      <w:rFonts w:ascii="Symbol" w:hAnsi="Symbol" w:cs="Symbol"/>
      <w:color w:val="000000"/>
      <w:sz w:val="24"/>
      <w:szCs w:val="24"/>
      <w:lang w:val="en-US" w:eastAsia="zh-CN" w:bidi="ar-SA"/>
    </w:rPr>
  </w:style>
  <w:style w:type="paragraph" w:styleId="1195">
    <w:name w:val="列出段落1"/>
    <w:basedOn w:val="1016"/>
    <w:next w:val="1195"/>
    <w:link w:val="1016"/>
    <w:qFormat/>
    <w:pPr>
      <w:ind w:firstLine="420"/>
    </w:pPr>
    <w:rPr>
      <w:rFonts w:ascii="Calibri" w:hAnsi="Calibri"/>
      <w:szCs w:val="22"/>
    </w:rPr>
  </w:style>
  <w:style w:type="paragraph" w:styleId="1196">
    <w:name w:val="default"/>
    <w:basedOn w:val="1016"/>
    <w:next w:val="1196"/>
    <w:link w:val="1016"/>
    <w:qFormat/>
    <w:pPr>
      <w:jc w:val="left"/>
      <w:spacing w:before="100" w:beforeAutospacing="1" w:after="100" w:afterAutospacing="1"/>
      <w:widowControl/>
    </w:pPr>
    <w:rPr>
      <w:rFonts w:ascii="宋体" w:hAnsi="宋体" w:cs="宋体"/>
      <w:sz w:val="24"/>
    </w:rPr>
  </w:style>
  <w:style w:type="paragraph" w:styleId="1197">
    <w:name w:val="字元 字元1"/>
    <w:basedOn w:val="1016"/>
    <w:next w:val="1197"/>
    <w:link w:val="1016"/>
    <w:qFormat/>
    <w:rPr>
      <w:rFonts w:ascii="Tahoma" w:hAnsi="Tahoma"/>
      <w:sz w:val="24"/>
      <w:szCs w:val="20"/>
    </w:rPr>
  </w:style>
  <w:style w:type="paragraph" w:styleId="1198">
    <w:name w:val="_Style 160"/>
    <w:next w:val="1198"/>
    <w:link w:val="1016"/>
    <w:qFormat/>
    <w:rPr>
      <w:sz w:val="21"/>
      <w:szCs w:val="24"/>
      <w:lang w:val="en-US" w:eastAsia="zh-CN" w:bidi="ar-SA"/>
    </w:rPr>
  </w:style>
  <w:style w:type="paragraph" w:styleId="1199">
    <w:name w:val="项目编号3"/>
    <w:basedOn w:val="1159"/>
    <w:next w:val="1199"/>
    <w:link w:val="1016"/>
    <w:qFormat/>
    <w:pPr>
      <w:numPr>
        <w:ilvl w:val="0"/>
        <w:numId w:val="6"/>
      </w:numPr>
    </w:pPr>
  </w:style>
  <w:style w:type="paragraph" w:styleId="1200">
    <w:name w:val="Char21"/>
    <w:basedOn w:val="1016"/>
    <w:next w:val="1200"/>
    <w:link w:val="1016"/>
    <w:qFormat/>
    <w:rPr>
      <w:rFonts w:ascii="Tahoma" w:hAnsi="Tahoma"/>
      <w:sz w:val="24"/>
      <w:szCs w:val="20"/>
    </w:rPr>
  </w:style>
  <w:style w:type="paragraph" w:styleId="1201">
    <w:name w:val="表格文字"/>
    <w:basedOn w:val="1049"/>
    <w:next w:val="1201"/>
    <w:link w:val="1016"/>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6"/>
    <w:next w:val="1202"/>
    <w:link w:val="1016"/>
    <w:qFormat/>
    <w:rPr>
      <w:rFonts w:ascii="宋体" w:hAnsi="宋体" w:cs="Courier New"/>
      <w:sz w:val="32"/>
      <w:szCs w:val="32"/>
    </w:rPr>
  </w:style>
  <w:style w:type="paragraph" w:styleId="1203">
    <w:name w:val="正文文本样式 加粗"/>
    <w:basedOn w:val="1159"/>
    <w:next w:val="1203"/>
    <w:link w:val="1016"/>
    <w:qFormat/>
    <w:rPr>
      <w:b/>
    </w:rPr>
  </w:style>
  <w:style w:type="paragraph" w:styleId="1204">
    <w:name w:val="Char2 Char Char Char Char Char Char"/>
    <w:basedOn w:val="1016"/>
    <w:next w:val="1204"/>
    <w:link w:val="1016"/>
    <w:qFormat/>
    <w:pPr>
      <w:jc w:val="center"/>
      <w:spacing w:line="400" w:lineRule="exact"/>
      <w:widowControl/>
    </w:pPr>
  </w:style>
  <w:style w:type="paragraph" w:styleId="1205">
    <w:name w:val="Char Char4"/>
    <w:basedOn w:val="1016"/>
    <w:next w:val="1205"/>
    <w:link w:val="1016"/>
    <w:qFormat/>
    <w:pPr>
      <w:jc w:val="center"/>
      <w:spacing w:line="400" w:lineRule="exact"/>
      <w:widowControl/>
    </w:pPr>
  </w:style>
  <w:style w:type="paragraph" w:styleId="1206">
    <w:name w:val="Char3 Char Char Char1"/>
    <w:basedOn w:val="1016"/>
    <w:next w:val="1206"/>
    <w:link w:val="1016"/>
    <w:qFormat/>
    <w:rPr>
      <w:rFonts w:ascii="Tahoma" w:hAnsi="Tahoma"/>
      <w:sz w:val="24"/>
      <w:szCs w:val="20"/>
    </w:rPr>
  </w:style>
  <w:style w:type="paragraph" w:styleId="1207">
    <w:name w:val="无间隔"/>
    <w:next w:val="1207"/>
    <w:link w:val="1016"/>
    <w:qFormat/>
    <w:pPr>
      <w:jc w:val="both"/>
      <w:widowControl w:val="off"/>
    </w:pPr>
    <w:rPr>
      <w:sz w:val="21"/>
      <w:szCs w:val="24"/>
      <w:lang w:val="en-US" w:eastAsia="zh-CN" w:bidi="ar-SA"/>
    </w:rPr>
  </w:style>
  <w:style w:type="paragraph" w:styleId="1208">
    <w:name w:val="22222222222222"/>
    <w:basedOn w:val="1016"/>
    <w:next w:val="1208"/>
    <w:link w:val="1016"/>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6"/>
    <w:next w:val="1211"/>
    <w:link w:val="1016"/>
    <w:qFormat/>
    <w:pPr>
      <w:spacing w:after="50" w:line="360" w:lineRule="auto"/>
    </w:pPr>
    <w:rPr>
      <w:sz w:val="24"/>
    </w:rPr>
  </w:style>
  <w:style w:type="paragraph" w:styleId="1212">
    <w:name w:val="xl23"/>
    <w:basedOn w:val="1016"/>
    <w:next w:val="1212"/>
    <w:link w:val="1016"/>
    <w:qFormat/>
    <w:pPr>
      <w:spacing w:before="100" w:beforeAutospacing="1" w:after="100" w:afterAutospacing="1" w:line="360" w:lineRule="auto"/>
      <w:widowControl/>
    </w:pPr>
    <w:rPr>
      <w:sz w:val="24"/>
      <w:szCs w:val="20"/>
    </w:rPr>
  </w:style>
  <w:style w:type="paragraph" w:styleId="1213">
    <w:name w:val="正文表格"/>
    <w:basedOn w:val="1016"/>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6"/>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7"/>
    <w:next w:val="1217"/>
    <w:link w:val="1016"/>
    <w:qFormat/>
    <w:pPr>
      <w:jc w:val="left"/>
    </w:pPr>
    <w:rPr>
      <w:sz w:val="24"/>
      <w:szCs w:val="24"/>
    </w:rPr>
  </w:style>
  <w:style w:type="paragraph" w:styleId="1218">
    <w:name w:val="正文小标题"/>
    <w:basedOn w:val="1016"/>
    <w:next w:val="1032"/>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32"/>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6"/>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6"/>
    <w:next w:val="1016"/>
    <w:link w:val="1016"/>
    <w:qFormat/>
    <w:pPr>
      <w:numPr>
        <w:ilvl w:val="0"/>
        <w:numId w:val="7"/>
      </w:numPr>
      <w:spacing w:line="300" w:lineRule="auto"/>
    </w:pPr>
    <w:rPr>
      <w:rFonts w:ascii="宋体" w:hAnsi="Calibri"/>
      <w:sz w:val="24"/>
      <w:szCs w:val="21"/>
    </w:rPr>
  </w:style>
  <w:style w:type="paragraph" w:styleId="1225">
    <w:name w:val="正文须知-2级"/>
    <w:basedOn w:val="1016"/>
    <w:next w:val="1225"/>
    <w:link w:val="1016"/>
    <w:qFormat/>
    <w:pPr>
      <w:numPr>
        <w:ilvl w:val="1"/>
        <w:numId w:val="7"/>
      </w:numPr>
      <w:spacing w:line="300" w:lineRule="auto"/>
    </w:pPr>
    <w:rPr>
      <w:rFonts w:ascii="宋体" w:hAnsi="Calibri"/>
      <w:sz w:val="24"/>
      <w:szCs w:val="21"/>
    </w:rPr>
  </w:style>
  <w:style w:type="paragraph" w:styleId="1226">
    <w:name w:val="正文须知-3级"/>
    <w:basedOn w:val="1016"/>
    <w:next w:val="1226"/>
    <w:link w:val="1016"/>
    <w:qFormat/>
    <w:pPr>
      <w:numPr>
        <w:ilvl w:val="2"/>
        <w:numId w:val="7"/>
      </w:numPr>
      <w:ind w:hanging="355"/>
      <w:spacing w:line="300" w:lineRule="auto"/>
    </w:pPr>
    <w:rPr>
      <w:rFonts w:ascii="宋体" w:hAnsi="Calibri"/>
      <w:sz w:val="24"/>
      <w:szCs w:val="21"/>
    </w:rPr>
  </w:style>
  <w:style w:type="character" w:styleId="1227">
    <w:name w:val="纯文本 字符"/>
    <w:next w:val="1227"/>
    <w:link w:val="1016"/>
    <w:uiPriority w:val="99"/>
    <w:qFormat/>
    <w:rPr>
      <w:rFonts w:ascii="宋体" w:hAnsi="Courier New" w:eastAsia="宋体" w:cs="Times New Roman"/>
      <w:sz w:val="21"/>
      <w:szCs w:val="21"/>
      <w:lang w:val="en-US" w:eastAsia="zh-CN" w:bidi="ar-SA"/>
    </w:rPr>
  </w:style>
  <w:style w:type="paragraph" w:styleId="1228">
    <w:name w:val="表格1"/>
    <w:basedOn w:val="1016"/>
    <w:next w:val="1228"/>
    <w:link w:val="1016"/>
    <w:qFormat/>
    <w:pPr>
      <w:ind w:firstLine="480"/>
      <w:jc w:val="center"/>
    </w:pPr>
    <w:rPr>
      <w:sz w:val="24"/>
      <w:szCs w:val="20"/>
    </w:rPr>
  </w:style>
  <w:style w:type="character" w:styleId="1229">
    <w:name w:val="纯文本 字符1"/>
    <w:next w:val="1229"/>
    <w:link w:val="1016"/>
    <w:qFormat/>
    <w:rPr>
      <w:rFonts w:ascii="宋体" w:hAnsi="Courier New"/>
    </w:rPr>
  </w:style>
  <w:style w:type="character" w:styleId="1230">
    <w:name w:val="bjh-p"/>
    <w:next w:val="1230"/>
    <w:link w:val="1016"/>
    <w:qFormat/>
  </w:style>
  <w:style w:type="paragraph" w:styleId="1231">
    <w:name w:val="无标题条"/>
    <w:next w:val="1016"/>
    <w:link w:val="1016"/>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6"/>
    <w:next w:val="1233"/>
    <w:link w:val="1232"/>
    <w:qFormat/>
    <w:pPr>
      <w:ind w:firstLine="480"/>
      <w:spacing w:line="360" w:lineRule="auto"/>
    </w:pPr>
    <w:rPr>
      <w:rFonts w:ascii="宋体" w:hAnsi="宋体"/>
      <w:sz w:val="24"/>
      <w:lang w:val="en-GB"/>
    </w:rPr>
  </w:style>
  <w:style w:type="character" w:styleId="1234">
    <w:name w:val="标题 3 Char"/>
    <w:next w:val="1234"/>
    <w:link w:val="1016"/>
    <w:qFormat/>
    <w:rPr>
      <w:rFonts w:ascii="宋体" w:eastAsia="宋体"/>
      <w:b/>
      <w:sz w:val="24"/>
      <w:u w:val="single"/>
      <w:lang w:val="en-US" w:eastAsia="zh-CN" w:bidi="ar-SA"/>
    </w:rPr>
  </w:style>
  <w:style w:type="character" w:styleId="1235">
    <w:name w:val="正文缩进 Char"/>
    <w:next w:val="1235"/>
    <w:link w:val="1016"/>
    <w:qFormat/>
    <w:rPr>
      <w:rFonts w:ascii="宋体" w:eastAsia="宋体"/>
      <w:sz w:val="24"/>
      <w:szCs w:val="24"/>
      <w:lang w:val="en-US" w:eastAsia="zh-CN" w:bidi="ar-SA"/>
    </w:rPr>
  </w:style>
  <w:style w:type="character" w:styleId="1236">
    <w:name w:val="Char Char111"/>
    <w:next w:val="1236"/>
    <w:link w:val="1016"/>
    <w:qFormat/>
    <w:rPr>
      <w:rFonts w:ascii="宋体" w:eastAsia="宋体"/>
      <w:b/>
      <w:sz w:val="24"/>
      <w:u w:val="single"/>
      <w:lang w:val="en-US" w:eastAsia="zh-CN" w:bidi="ar-SA"/>
    </w:rPr>
  </w:style>
  <w:style w:type="character" w:styleId="1237">
    <w:name w:val="正文文本缩进 Char"/>
    <w:next w:val="1237"/>
    <w:link w:val="1016"/>
    <w:qFormat/>
    <w:rPr>
      <w:rFonts w:eastAsia="宋体"/>
      <w:sz w:val="24"/>
      <w:szCs w:val="24"/>
      <w:lang w:val="en-US" w:eastAsia="zh-CN" w:bidi="ar-SA"/>
    </w:rPr>
  </w:style>
  <w:style w:type="character" w:styleId="1238">
    <w:name w:val="列出段落 Char"/>
    <w:next w:val="1238"/>
    <w:link w:val="1016"/>
    <w:qFormat/>
    <w:rPr>
      <w:rFonts w:ascii="Calibri" w:hAnsi="Calibri" w:eastAsia="宋体"/>
      <w:sz w:val="21"/>
      <w:szCs w:val="22"/>
      <w:lang w:val="en-US" w:eastAsia="zh-CN" w:bidi="ar-SA"/>
    </w:rPr>
  </w:style>
  <w:style w:type="character" w:styleId="1239">
    <w:name w:val="页眉 Char"/>
    <w:next w:val="1239"/>
    <w:link w:val="1016"/>
    <w:qFormat/>
    <w:rPr>
      <w:rFonts w:eastAsia="宋体"/>
      <w:sz w:val="18"/>
      <w:szCs w:val="18"/>
      <w:lang w:val="en-US" w:eastAsia="zh-CN" w:bidi="ar-SA"/>
    </w:rPr>
  </w:style>
  <w:style w:type="character" w:styleId="1240">
    <w:name w:val="标题 2 Char"/>
    <w:next w:val="1240"/>
    <w:link w:val="1016"/>
    <w:qFormat/>
    <w:rPr>
      <w:rFonts w:ascii="Arial" w:hAnsi="Arial" w:eastAsia="黑体"/>
      <w:b/>
      <w:sz w:val="30"/>
      <w:lang w:val="en-US" w:eastAsia="zh-CN" w:bidi="ar-SA"/>
    </w:rPr>
  </w:style>
  <w:style w:type="paragraph" w:styleId="1241">
    <w:name w:val="字元 字元2"/>
    <w:basedOn w:val="1016"/>
    <w:next w:val="1241"/>
    <w:link w:val="1016"/>
    <w:qFormat/>
    <w:rPr>
      <w:rFonts w:ascii="Tahoma" w:hAnsi="Tahoma"/>
      <w:sz w:val="24"/>
      <w:szCs w:val="20"/>
    </w:rPr>
  </w:style>
  <w:style w:type="paragraph" w:styleId="1242">
    <w:name w:val="Char3 Char Char Char2"/>
    <w:basedOn w:val="1016"/>
    <w:next w:val="1242"/>
    <w:link w:val="1016"/>
    <w:qFormat/>
    <w:rPr>
      <w:rFonts w:ascii="Tahoma" w:hAnsi="Tahoma"/>
      <w:sz w:val="24"/>
      <w:szCs w:val="20"/>
    </w:rPr>
  </w:style>
  <w:style w:type="paragraph" w:styleId="1243">
    <w:name w:val="正文文本缩进2"/>
    <w:basedOn w:val="1016"/>
    <w:next w:val="1243"/>
    <w:link w:val="1016"/>
    <w:qFormat/>
    <w:pPr>
      <w:ind w:firstLine="480"/>
      <w:spacing w:line="480" w:lineRule="exact"/>
    </w:pPr>
    <w:rPr>
      <w:rFonts w:ascii="宋体" w:hAnsi="宋体"/>
      <w:sz w:val="24"/>
      <w:lang w:val="zh-CN" w:eastAsia="zh-CN"/>
    </w:rPr>
  </w:style>
  <w:style w:type="paragraph" w:styleId="1244">
    <w:name w:val="Char3"/>
    <w:basedOn w:val="1016"/>
    <w:next w:val="1244"/>
    <w:link w:val="1016"/>
    <w:qFormat/>
    <w:pPr>
      <w:tabs>
        <w:tab w:val="left" w:pos="360" w:leader="none"/>
      </w:tabs>
    </w:pPr>
    <w:rPr>
      <w:sz w:val="24"/>
    </w:rPr>
  </w:style>
  <w:style w:type="paragraph" w:styleId="1245">
    <w:name w:val="Char Char Char Char Char Char Char Char Char Char Char Char Char Char Char Char1"/>
    <w:basedOn w:val="1016"/>
    <w:next w:val="1245"/>
    <w:link w:val="1016"/>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6"/>
    <w:next w:val="1246"/>
    <w:link w:val="1016"/>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6"/>
    <w:next w:val="1247"/>
    <w:link w:val="1016"/>
    <w:qFormat/>
    <w:pPr>
      <w:ind w:firstLine="420"/>
    </w:pPr>
    <w:rPr>
      <w:rFonts w:ascii="Calibri" w:hAnsi="Calibri"/>
      <w:szCs w:val="22"/>
    </w:rPr>
  </w:style>
  <w:style w:type="paragraph" w:styleId="1248">
    <w:name w:val="Char Char Char1 Char2"/>
    <w:basedOn w:val="1016"/>
    <w:next w:val="1248"/>
    <w:link w:val="1016"/>
    <w:qFormat/>
    <w:rPr>
      <w:rFonts w:ascii="Tahoma" w:hAnsi="Tahoma"/>
      <w:sz w:val="24"/>
      <w:szCs w:val="20"/>
    </w:rPr>
  </w:style>
  <w:style w:type="paragraph" w:styleId="1249">
    <w:name w:val="Char Char Char2"/>
    <w:basedOn w:val="1016"/>
    <w:next w:val="1249"/>
    <w:link w:val="1016"/>
    <w:qFormat/>
    <w:rPr>
      <w:rFonts w:ascii="Tahoma" w:hAnsi="Tahoma"/>
      <w:sz w:val="24"/>
      <w:szCs w:val="20"/>
    </w:rPr>
  </w:style>
  <w:style w:type="paragraph" w:styleId="1250">
    <w:name w:val="Char Char Char Char Char Char Char2"/>
    <w:basedOn w:val="1016"/>
    <w:next w:val="1250"/>
    <w:link w:val="1016"/>
    <w:qFormat/>
    <w:pPr>
      <w:ind w:firstLine="200"/>
      <w:spacing w:line="360" w:lineRule="auto"/>
    </w:pPr>
    <w:rPr>
      <w:rFonts w:eastAsia="仿宋_GB2312"/>
      <w:sz w:val="24"/>
    </w:rPr>
  </w:style>
  <w:style w:type="paragraph" w:styleId="1251">
    <w:name w:val="正文缩进2"/>
    <w:basedOn w:val="1016"/>
    <w:next w:val="1251"/>
    <w:link w:val="1016"/>
    <w:qFormat/>
    <w:pPr>
      <w:ind w:firstLine="567"/>
      <w:spacing w:line="480" w:lineRule="exact"/>
      <w:widowControl/>
    </w:pPr>
    <w:rPr>
      <w:rFonts w:ascii="宋体"/>
      <w:color w:val="000000"/>
      <w:sz w:val="28"/>
      <w:szCs w:val="20"/>
      <w:lang w:val="zh-CN" w:eastAsia="zh-CN"/>
    </w:rPr>
  </w:style>
  <w:style w:type="paragraph" w:styleId="1252">
    <w:name w:val="Revision"/>
    <w:next w:val="1252"/>
    <w:link w:val="1016"/>
    <w:qFormat/>
    <w:rPr>
      <w:sz w:val="21"/>
      <w:szCs w:val="24"/>
      <w:lang w:val="en-US" w:eastAsia="zh-CN" w:bidi="ar-SA"/>
    </w:rPr>
  </w:style>
  <w:style w:type="paragraph" w:styleId="1253">
    <w:name w:val="Char22"/>
    <w:basedOn w:val="1016"/>
    <w:next w:val="1253"/>
    <w:link w:val="1016"/>
    <w:qFormat/>
    <w:rPr>
      <w:rFonts w:ascii="Tahoma" w:hAnsi="Tahoma"/>
      <w:sz w:val="24"/>
      <w:szCs w:val="20"/>
    </w:rPr>
  </w:style>
  <w:style w:type="paragraph" w:styleId="1254">
    <w:name w:val="Char Char Char Char Char Char Char Char Char Char2"/>
    <w:basedOn w:val="1016"/>
    <w:next w:val="1254"/>
    <w:link w:val="1016"/>
    <w:qFormat/>
    <w:rPr>
      <w:rFonts w:ascii="宋体" w:hAnsi="宋体" w:cs="Courier New"/>
      <w:sz w:val="32"/>
      <w:szCs w:val="32"/>
    </w:rPr>
  </w:style>
  <w:style w:type="paragraph" w:styleId="1255">
    <w:name w:val="Char2 Char Char Char Char Char Char1"/>
    <w:basedOn w:val="1016"/>
    <w:next w:val="1255"/>
    <w:link w:val="1016"/>
    <w:qFormat/>
    <w:pPr>
      <w:jc w:val="center"/>
      <w:spacing w:line="400" w:lineRule="exact"/>
      <w:widowControl/>
    </w:pPr>
  </w:style>
  <w:style w:type="character" w:styleId="1256">
    <w:name w:val="页脚 Char"/>
    <w:next w:val="1256"/>
    <w:link w:val="1016"/>
    <w:qFormat/>
    <w:rPr>
      <w:rFonts w:ascii="宋体" w:eastAsia="宋体"/>
      <w:sz w:val="18"/>
      <w:lang w:val="en-US" w:eastAsia="zh-CN" w:bidi="ar-SA"/>
    </w:rPr>
  </w:style>
  <w:style w:type="paragraph" w:styleId="1257">
    <w:name w:val="Char Char41"/>
    <w:basedOn w:val="1016"/>
    <w:next w:val="1257"/>
    <w:link w:val="1016"/>
    <w:qFormat/>
    <w:pPr>
      <w:jc w:val="center"/>
      <w:spacing w:line="400" w:lineRule="exact"/>
      <w:widowControl/>
    </w:pPr>
  </w:style>
  <w:style w:type="character" w:styleId="1258">
    <w:name w:val="批注文字 Char"/>
    <w:next w:val="1258"/>
    <w:link w:val="1016"/>
    <w:uiPriority w:val="99"/>
    <w:qFormat/>
    <w:rPr>
      <w:sz w:val="21"/>
      <w:szCs w:val="24"/>
    </w:rPr>
  </w:style>
  <w:style w:type="character" w:styleId="1259">
    <w:name w:val="标题 Char"/>
    <w:next w:val="1259"/>
    <w:link w:val="1016"/>
    <w:qFormat/>
    <w:rPr>
      <w:b/>
      <w:sz w:val="32"/>
    </w:rPr>
  </w:style>
  <w:style w:type="paragraph" w:styleId="1260">
    <w:name w:val="图例"/>
    <w:basedOn w:val="1016"/>
    <w:next w:val="1260"/>
    <w:link w:val="1016"/>
    <w:qFormat/>
    <w:pPr>
      <w:jc w:val="center"/>
      <w:spacing w:before="120" w:after="120" w:line="360" w:lineRule="auto"/>
    </w:pPr>
    <w:rPr>
      <w:rFonts w:eastAsia="仿宋_GB2312"/>
      <w:b/>
      <w:sz w:val="24"/>
      <w:szCs w:val="20"/>
    </w:rPr>
  </w:style>
  <w:style w:type="paragraph" w:styleId="1261">
    <w:name w:val="Table Paragraph"/>
    <w:basedOn w:val="1016"/>
    <w:next w:val="1261"/>
    <w:link w:val="1016"/>
    <w:uiPriority w:val="1"/>
    <w:qFormat/>
    <w:pPr>
      <w:jc w:val="left"/>
    </w:pPr>
    <w:rPr>
      <w:rFonts w:ascii="宋体" w:hAnsi="宋体" w:cs="宋体"/>
      <w:sz w:val="22"/>
      <w:szCs w:val="22"/>
      <w:lang w:eastAsia="en-US"/>
    </w:rPr>
  </w:style>
  <w:style w:type="table" w:styleId="1262">
    <w:name w:val="Table Normal"/>
    <w:next w:val="1262"/>
    <w:link w:val="1016"/>
    <w:uiPriority w:val="2"/>
    <w:semiHidden/>
    <w:qFormat/>
    <w:pPr>
      <w:widowControl w:val="off"/>
    </w:pPr>
    <w:rPr>
      <w:rFonts w:ascii="Calibri" w:hAnsi="Calibri"/>
      <w:sz w:val="22"/>
      <w:szCs w:val="22"/>
      <w:lang w:val="en-US" w:eastAsia="en-US" w:bidi="ar-SA"/>
    </w:rPr>
    <w:tblPr/>
  </w:style>
  <w:style w:type="paragraph" w:styleId="1263">
    <w:name w:val="成文日期"/>
    <w:basedOn w:val="1016"/>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纯文本1"/>
    <w:next w:val="1069"/>
    <w:link w:val="1016"/>
    <w:qFormat/>
    <w:pPr>
      <w:jc w:val="both"/>
      <w:widowControl w:val="off"/>
    </w:pPr>
    <w:rPr>
      <w:rFonts w:ascii="宋体" w:hAnsi="宋体"/>
      <w:sz w:val="26"/>
      <w:szCs w:val="24"/>
      <w:lang w:val="en-US" w:eastAsia="zh-CN" w:bidi="ar-SA"/>
    </w:rPr>
  </w:style>
  <w:style w:type="character" w:styleId="1266">
    <w:name w:val="标题 2 Char1"/>
    <w:next w:val="1266"/>
    <w:link w:val="1016"/>
    <w:qFormat/>
    <w:rPr>
      <w:rFonts w:ascii="Arial" w:hAnsi="Arial" w:eastAsia="黑体"/>
      <w:b/>
      <w:sz w:val="30"/>
      <w:lang w:val="en-US" w:eastAsia="zh-CN" w:bidi="ar-SA"/>
    </w:rPr>
  </w:style>
  <w:style w:type="character" w:styleId="1267">
    <w:name w:val="正文文本 Char"/>
    <w:next w:val="1267"/>
    <w:link w:val="1016"/>
    <w:qFormat/>
    <w:rPr>
      <w:rFonts w:ascii="宋体" w:hAnsi="宋体"/>
      <w:sz w:val="24"/>
      <w:szCs w:val="24"/>
    </w:rPr>
  </w:style>
  <w:style w:type="character" w:styleId="1268">
    <w:name w:val="正文文本缩进 Char2"/>
    <w:next w:val="1268"/>
    <w:link w:val="1016"/>
    <w:qFormat/>
    <w:rPr>
      <w:rFonts w:eastAsia="宋体"/>
      <w:sz w:val="24"/>
      <w:szCs w:val="24"/>
      <w:lang w:val="en-US" w:eastAsia="zh-CN" w:bidi="ar-SA"/>
    </w:rPr>
  </w:style>
  <w:style w:type="character" w:styleId="1269">
    <w:name w:val="纯文本 Char"/>
    <w:next w:val="1269"/>
    <w:link w:val="1016"/>
    <w:uiPriority w:val="99"/>
    <w:qFormat/>
    <w:rPr>
      <w:rFonts w:hint="eastAsia" w:ascii="宋体" w:hAnsi="Courier New" w:eastAsia="宋体" w:cs="宋体"/>
      <w:sz w:val="21"/>
    </w:rPr>
  </w:style>
  <w:style w:type="paragraph" w:styleId="1270">
    <w:name w:val="AONormal"/>
    <w:next w:val="1270"/>
    <w:link w:val="1016"/>
    <w:qFormat/>
    <w:pPr>
      <w:ind w:firstLine="440"/>
      <w:spacing w:line="400" w:lineRule="exact"/>
    </w:pPr>
    <w:rPr>
      <w:rFonts w:ascii="华文楷体" w:hAnsi="华文楷体" w:eastAsia="华文楷体" w:cs="华文楷体"/>
      <w:sz w:val="22"/>
      <w:szCs w:val="21"/>
      <w:lang w:val="en-US" w:eastAsia="zh-CN" w:bidi="ar-SA"/>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7</cp:revision>
  <dcterms:created xsi:type="dcterms:W3CDTF">2022-05-30T08:03:00Z</dcterms:created>
  <dcterms:modified xsi:type="dcterms:W3CDTF">2026-01-27T07:50:19Z</dcterms:modified>
</cp:coreProperties>
</file>